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85" w:rsidRPr="008B2761" w:rsidRDefault="00D76985" w:rsidP="00D7698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5A4BD7">
        <w:rPr>
          <w:rFonts w:eastAsia="宋体"/>
          <w:szCs w:val="24"/>
          <w:lang w:val="en-US"/>
        </w:rPr>
        <w:t>3</w:t>
      </w:r>
      <w:r w:rsidRPr="003528E5">
        <w:rPr>
          <w:szCs w:val="24"/>
          <w:lang w:val="en-US"/>
        </w:rPr>
        <w:tab/>
      </w:r>
      <w:r w:rsidRPr="000A4679">
        <w:rPr>
          <w:szCs w:val="24"/>
          <w:lang w:val="en-US"/>
        </w:rPr>
        <w:t>R1-1</w:t>
      </w:r>
      <w:r>
        <w:rPr>
          <w:szCs w:val="24"/>
          <w:lang w:val="en-US"/>
        </w:rPr>
        <w:t>80</w:t>
      </w:r>
      <w:r w:rsidR="001006E3">
        <w:rPr>
          <w:szCs w:val="24"/>
          <w:lang w:val="en-US"/>
        </w:rPr>
        <w:t>6785</w:t>
      </w:r>
      <w:r w:rsidRPr="004F4DF5">
        <w:rPr>
          <w:rFonts w:eastAsia="宋体"/>
          <w:szCs w:val="24"/>
          <w:lang w:val="en-US"/>
        </w:rPr>
        <w:t xml:space="preserve">          </w:t>
      </w:r>
    </w:p>
    <w:p w:rsidR="00D76985" w:rsidRPr="00B34DB2" w:rsidRDefault="005A4BD7" w:rsidP="00D76985">
      <w:pPr>
        <w:pStyle w:val="3GPPHeader"/>
        <w:spacing w:before="120" w:after="120"/>
        <w:rPr>
          <w:rFonts w:eastAsia="宋体"/>
          <w:szCs w:val="24"/>
          <w:lang w:val="en-US"/>
        </w:rPr>
      </w:pPr>
      <w:r w:rsidRPr="005A4BD7">
        <w:rPr>
          <w:rFonts w:eastAsia="宋体"/>
          <w:szCs w:val="24"/>
          <w:lang w:val="en-US"/>
        </w:rPr>
        <w:t>Busan, Korea, May 21st – 25th, 2018</w:t>
      </w:r>
    </w:p>
    <w:p w:rsidR="002E0E04" w:rsidRPr="00831478" w:rsidRDefault="002E0E04" w:rsidP="002E0E04">
      <w:pPr>
        <w:pStyle w:val="3GPPHeader"/>
        <w:spacing w:before="120" w:after="120"/>
        <w:rPr>
          <w:rFonts w:eastAsia="宋体"/>
          <w:szCs w:val="24"/>
          <w:lang w:val="en-US"/>
        </w:rPr>
      </w:pPr>
      <w:r w:rsidRPr="003528E5">
        <w:rPr>
          <w:szCs w:val="24"/>
          <w:lang w:val="en-US"/>
        </w:rPr>
        <w:t>Agenda Item:</w:t>
      </w:r>
      <w:r w:rsidRPr="003528E5">
        <w:rPr>
          <w:szCs w:val="24"/>
          <w:lang w:val="en-US"/>
        </w:rPr>
        <w:tab/>
      </w:r>
      <w:r w:rsidR="00D9741F">
        <w:rPr>
          <w:rFonts w:eastAsia="宋体"/>
          <w:szCs w:val="24"/>
          <w:lang w:val="en-US"/>
        </w:rPr>
        <w:t>7</w:t>
      </w:r>
      <w:r w:rsidR="00CC2AB9">
        <w:rPr>
          <w:rFonts w:eastAsia="宋体" w:hint="eastAsia"/>
          <w:szCs w:val="24"/>
          <w:lang w:val="en-US"/>
        </w:rPr>
        <w:t>.1</w:t>
      </w:r>
      <w:r w:rsidR="00C96FE5">
        <w:rPr>
          <w:rFonts w:eastAsia="宋体" w:hint="eastAsia"/>
          <w:szCs w:val="24"/>
          <w:lang w:val="en-US"/>
        </w:rPr>
        <w:t>.</w:t>
      </w:r>
      <w:r w:rsidR="00D76985">
        <w:rPr>
          <w:rFonts w:eastAsia="宋体"/>
          <w:szCs w:val="24"/>
          <w:lang w:val="en-US"/>
        </w:rPr>
        <w:t>1.</w:t>
      </w:r>
      <w:r w:rsidR="00D766B9">
        <w:rPr>
          <w:rFonts w:eastAsia="宋体"/>
          <w:szCs w:val="24"/>
          <w:lang w:val="en-US"/>
        </w:rPr>
        <w:t>3</w:t>
      </w:r>
    </w:p>
    <w:p w:rsidR="00EC2500" w:rsidRPr="003528E5" w:rsidRDefault="00EC2500" w:rsidP="00DC72A8">
      <w:pPr>
        <w:pStyle w:val="3GPPHeader"/>
        <w:spacing w:before="120" w:after="120"/>
        <w:rPr>
          <w:szCs w:val="24"/>
          <w:lang w:val="en-US"/>
        </w:rPr>
      </w:pPr>
      <w:r w:rsidRPr="003528E5">
        <w:rPr>
          <w:szCs w:val="24"/>
          <w:lang w:val="en-US"/>
        </w:rPr>
        <w:t xml:space="preserve">Source: </w:t>
      </w:r>
      <w:r w:rsidRPr="003528E5">
        <w:rPr>
          <w:szCs w:val="24"/>
          <w:lang w:val="en-US"/>
        </w:rPr>
        <w:tab/>
      </w:r>
      <w:r w:rsidR="008C0444" w:rsidRPr="003528E5">
        <w:rPr>
          <w:szCs w:val="24"/>
          <w:lang w:val="en-US"/>
        </w:rPr>
        <w:t>MediaTek</w:t>
      </w:r>
      <w:r w:rsidR="00B244AB" w:rsidRPr="003528E5">
        <w:rPr>
          <w:szCs w:val="24"/>
          <w:lang w:val="en-US"/>
        </w:rPr>
        <w:t xml:space="preserve"> Inc.</w:t>
      </w:r>
    </w:p>
    <w:p w:rsidR="00A215E0" w:rsidRPr="00A55900" w:rsidRDefault="00EC2500" w:rsidP="00DC72A8">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4"/>
      <w:bookmarkStart w:id="1" w:name="OLE_LINK1"/>
      <w:bookmarkStart w:id="2" w:name="OLE_LINK5"/>
      <w:bookmarkStart w:id="3" w:name="OLE_LINK6"/>
      <w:r w:rsidR="00DE46A2" w:rsidRPr="00DE46A2">
        <w:rPr>
          <w:rFonts w:ascii="Times New Roman" w:hAnsi="Times New Roman" w:cs="Times New Roman"/>
          <w:b/>
          <w:sz w:val="24"/>
        </w:rPr>
        <w:t xml:space="preserve">Remaining </w:t>
      </w:r>
      <w:r w:rsidR="00C26BE3">
        <w:rPr>
          <w:rFonts w:ascii="Times New Roman" w:hAnsi="Times New Roman" w:cs="Times New Roman"/>
          <w:b/>
          <w:sz w:val="24"/>
        </w:rPr>
        <w:t>I</w:t>
      </w:r>
      <w:r w:rsidR="00DE46A2" w:rsidRPr="00DE46A2">
        <w:rPr>
          <w:rFonts w:ascii="Times New Roman" w:hAnsi="Times New Roman" w:cs="Times New Roman"/>
          <w:b/>
          <w:sz w:val="24"/>
        </w:rPr>
        <w:t>ssues for Paging</w:t>
      </w:r>
      <w:bookmarkEnd w:id="0"/>
      <w:bookmarkEnd w:id="1"/>
      <w:bookmarkEnd w:id="2"/>
      <w:bookmarkEnd w:id="3"/>
    </w:p>
    <w:p w:rsidR="00A215E0" w:rsidRPr="003528E5" w:rsidRDefault="00A215E0" w:rsidP="00DC72A8">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sidR="00B17E04">
        <w:rPr>
          <w:rFonts w:hint="eastAsia"/>
          <w:szCs w:val="24"/>
          <w:lang w:val="en-US" w:eastAsia="zh-TW"/>
        </w:rPr>
        <w:t>/Decision</w:t>
      </w:r>
    </w:p>
    <w:p w:rsidR="00462FE1" w:rsidRPr="004F214A" w:rsidRDefault="0014124E" w:rsidP="00585B9C">
      <w:pPr>
        <w:pStyle w:val="1"/>
        <w:rPr>
          <w:sz w:val="32"/>
          <w:lang w:val="en-US"/>
        </w:rPr>
      </w:pPr>
      <w:r w:rsidRPr="004F214A">
        <w:rPr>
          <w:sz w:val="32"/>
        </w:rPr>
        <w:t>Introduction</w:t>
      </w:r>
    </w:p>
    <w:p w:rsidR="00F4449E" w:rsidRDefault="00D766B9" w:rsidP="00572FDA">
      <w:pPr>
        <w:rPr>
          <w:sz w:val="20"/>
        </w:rPr>
      </w:pPr>
      <w:bookmarkStart w:id="4" w:name="OLE_LINK272"/>
      <w:bookmarkStart w:id="5" w:name="OLE_LINK273"/>
      <w:r>
        <w:rPr>
          <w:sz w:val="20"/>
        </w:rPr>
        <w:t xml:space="preserve">In </w:t>
      </w:r>
      <w:r w:rsidR="00C417A3">
        <w:rPr>
          <w:sz w:val="20"/>
        </w:rPr>
        <w:t xml:space="preserve">this paper, </w:t>
      </w:r>
      <w:r w:rsidR="009F69D9">
        <w:rPr>
          <w:sz w:val="20"/>
        </w:rPr>
        <w:t>three</w:t>
      </w:r>
      <w:r w:rsidR="00C417A3">
        <w:rPr>
          <w:sz w:val="20"/>
        </w:rPr>
        <w:t xml:space="preserve"> issues are raised for discussion and </w:t>
      </w:r>
      <w:r w:rsidR="009F69D9">
        <w:rPr>
          <w:sz w:val="20"/>
        </w:rPr>
        <w:t>decision</w:t>
      </w:r>
      <w:r w:rsidR="00C417A3">
        <w:rPr>
          <w:sz w:val="20"/>
        </w:rPr>
        <w:t xml:space="preserve">. </w:t>
      </w:r>
    </w:p>
    <w:p w:rsidR="00C417A3" w:rsidRDefault="009F69D9" w:rsidP="009F69D9">
      <w:pPr>
        <w:numPr>
          <w:ilvl w:val="0"/>
          <w:numId w:val="19"/>
        </w:numPr>
        <w:spacing w:before="120" w:line="276" w:lineRule="auto"/>
        <w:rPr>
          <w:rFonts w:eastAsia="宋体"/>
          <w:sz w:val="20"/>
          <w:szCs w:val="22"/>
        </w:rPr>
      </w:pPr>
      <w:r w:rsidRPr="009F69D9">
        <w:rPr>
          <w:rFonts w:eastAsia="宋体"/>
        </w:rPr>
        <w:t xml:space="preserve">Avoidance of Paging PDSCH reception for the connected UE </w:t>
      </w:r>
      <w:r w:rsidR="005D0211">
        <w:rPr>
          <w:rFonts w:eastAsia="宋体"/>
          <w:sz w:val="20"/>
          <w:szCs w:val="22"/>
        </w:rPr>
        <w:t xml:space="preserve"> </w:t>
      </w:r>
    </w:p>
    <w:p w:rsidR="00F028B2" w:rsidRPr="00F028B2" w:rsidRDefault="009F69D9" w:rsidP="009F69D9">
      <w:pPr>
        <w:pStyle w:val="af5"/>
        <w:numPr>
          <w:ilvl w:val="0"/>
          <w:numId w:val="19"/>
        </w:numPr>
        <w:ind w:leftChars="0"/>
        <w:rPr>
          <w:lang w:eastAsia="zh-CN"/>
        </w:rPr>
      </w:pPr>
      <w:r w:rsidRPr="009F69D9">
        <w:rPr>
          <w:lang w:eastAsia="zh-CN"/>
        </w:rPr>
        <w:t>Same or different payload for Paging PDSCH across beams</w:t>
      </w:r>
    </w:p>
    <w:p w:rsidR="00F4449E" w:rsidRDefault="009F69D9" w:rsidP="009F69D9">
      <w:pPr>
        <w:numPr>
          <w:ilvl w:val="0"/>
          <w:numId w:val="19"/>
        </w:numPr>
        <w:spacing w:before="120" w:line="276" w:lineRule="auto"/>
        <w:rPr>
          <w:rFonts w:eastAsia="宋体"/>
          <w:sz w:val="20"/>
          <w:szCs w:val="22"/>
        </w:rPr>
      </w:pPr>
      <w:r w:rsidRPr="009F69D9">
        <w:rPr>
          <w:rFonts w:eastAsia="宋体"/>
          <w:sz w:val="20"/>
          <w:szCs w:val="22"/>
        </w:rPr>
        <w:t>Paging PDSCH resource allocation</w:t>
      </w:r>
    </w:p>
    <w:p w:rsidR="00585B9C" w:rsidRDefault="0028390C" w:rsidP="00585B9C">
      <w:pPr>
        <w:pStyle w:val="1"/>
        <w:rPr>
          <w:sz w:val="32"/>
        </w:rPr>
      </w:pPr>
      <w:r w:rsidRPr="004F214A">
        <w:rPr>
          <w:sz w:val="32"/>
        </w:rPr>
        <w:t>Discussion</w:t>
      </w:r>
    </w:p>
    <w:p w:rsidR="00AD4D23" w:rsidRDefault="00A02313" w:rsidP="00AD4D23">
      <w:pPr>
        <w:pStyle w:val="2"/>
      </w:pPr>
      <w:r>
        <w:t>Avoidance of Paging PDSCH reception for the connected UE</w:t>
      </w:r>
    </w:p>
    <w:p w:rsidR="00241200" w:rsidRDefault="00223742" w:rsidP="00C417A3">
      <w:pPr>
        <w:rPr>
          <w:rFonts w:eastAsia="宋体"/>
          <w:sz w:val="20"/>
        </w:rPr>
      </w:pPr>
      <w:r>
        <w:rPr>
          <w:rFonts w:eastAsia="宋体"/>
          <w:sz w:val="20"/>
        </w:rPr>
        <w:t>Recently, RAN2 LS shows the concern on skipping paging PDSCH reception for the connected UE i</w:t>
      </w:r>
      <w:r w:rsidR="00495D0F">
        <w:rPr>
          <w:rFonts w:eastAsia="宋体"/>
          <w:sz w:val="20"/>
        </w:rPr>
        <w:t>n case of presence of both short messages and UE ID records in Paging</w:t>
      </w:r>
      <w:r>
        <w:rPr>
          <w:rFonts w:eastAsia="宋体"/>
          <w:sz w:val="20"/>
        </w:rPr>
        <w:t xml:space="preserve">. </w:t>
      </w:r>
      <w:r w:rsidR="00241200">
        <w:rPr>
          <w:rFonts w:eastAsia="宋体"/>
          <w:sz w:val="20"/>
        </w:rPr>
        <w:t xml:space="preserve">So far, it is unclear whether </w:t>
      </w:r>
      <w:r>
        <w:rPr>
          <w:rFonts w:eastAsia="宋体"/>
          <w:sz w:val="20"/>
        </w:rPr>
        <w:t>the (part o</w:t>
      </w:r>
      <w:r w:rsidR="00055AB4">
        <w:rPr>
          <w:rFonts w:eastAsia="宋体"/>
          <w:sz w:val="20"/>
        </w:rPr>
        <w:t>f</w:t>
      </w:r>
      <w:r>
        <w:rPr>
          <w:rFonts w:eastAsia="宋体"/>
          <w:sz w:val="20"/>
        </w:rPr>
        <w:t>)</w:t>
      </w:r>
      <w:r w:rsidR="00495D0F">
        <w:rPr>
          <w:rFonts w:eastAsia="宋体"/>
          <w:sz w:val="20"/>
        </w:rPr>
        <w:t xml:space="preserve"> </w:t>
      </w:r>
      <w:r w:rsidR="00241200">
        <w:rPr>
          <w:rFonts w:eastAsia="宋体"/>
          <w:sz w:val="20"/>
        </w:rPr>
        <w:t>short message (e.</w:t>
      </w:r>
      <w:r w:rsidR="00055AB4">
        <w:rPr>
          <w:rFonts w:eastAsia="宋体"/>
          <w:sz w:val="20"/>
        </w:rPr>
        <w:t>g., ETWS/CMAS indication and SI-</w:t>
      </w:r>
      <w:r w:rsidR="00241200">
        <w:rPr>
          <w:rFonts w:eastAsia="宋体"/>
          <w:sz w:val="20"/>
        </w:rPr>
        <w:t>updates notification) is carried in p</w:t>
      </w:r>
      <w:r w:rsidR="00495D0F">
        <w:rPr>
          <w:rFonts w:eastAsia="宋体"/>
          <w:sz w:val="20"/>
        </w:rPr>
        <w:t xml:space="preserve">aging PDCCH or PDSCH in case </w:t>
      </w:r>
      <w:r w:rsidR="00241200">
        <w:rPr>
          <w:rFonts w:eastAsia="宋体"/>
          <w:sz w:val="20"/>
        </w:rPr>
        <w:t xml:space="preserve">UE ID records for idle mode UEs are also present. </w:t>
      </w:r>
      <w:r w:rsidR="00495D0F">
        <w:rPr>
          <w:rFonts w:eastAsia="宋体"/>
          <w:sz w:val="20"/>
        </w:rPr>
        <w:t xml:space="preserve">On the other hand, reception of </w:t>
      </w:r>
      <w:r w:rsidR="00241200">
        <w:rPr>
          <w:rFonts w:eastAsia="宋体"/>
          <w:sz w:val="20"/>
        </w:rPr>
        <w:t xml:space="preserve">the multiple PDSCHs </w:t>
      </w:r>
      <w:r w:rsidR="00495D0F">
        <w:rPr>
          <w:rFonts w:eastAsia="宋体"/>
          <w:sz w:val="20"/>
        </w:rPr>
        <w:t xml:space="preserve">for the connected UE in may cause </w:t>
      </w:r>
      <w:r w:rsidR="00241200">
        <w:rPr>
          <w:rFonts w:eastAsia="宋体"/>
          <w:sz w:val="20"/>
        </w:rPr>
        <w:t xml:space="preserve">the high complexity and cost. Especially, such simultaneous receptions of multiple PDSCHs </w:t>
      </w:r>
      <w:r>
        <w:rPr>
          <w:rFonts w:eastAsia="宋体"/>
          <w:sz w:val="20"/>
        </w:rPr>
        <w:t xml:space="preserve">may </w:t>
      </w:r>
      <w:r w:rsidR="00241200">
        <w:rPr>
          <w:rFonts w:eastAsia="宋体"/>
          <w:sz w:val="20"/>
        </w:rPr>
        <w:t>happen</w:t>
      </w:r>
      <w:r>
        <w:rPr>
          <w:rFonts w:eastAsia="宋体"/>
          <w:sz w:val="20"/>
        </w:rPr>
        <w:t xml:space="preserve"> occasionally</w:t>
      </w:r>
      <w:r w:rsidR="00241200">
        <w:rPr>
          <w:rFonts w:eastAsia="宋体"/>
          <w:sz w:val="20"/>
        </w:rPr>
        <w:t xml:space="preserve"> but the hardware design has to be over-dimensioned for such </w:t>
      </w:r>
      <w:r>
        <w:rPr>
          <w:rFonts w:eastAsia="宋体"/>
          <w:sz w:val="20"/>
        </w:rPr>
        <w:t>corner</w:t>
      </w:r>
      <w:r w:rsidR="00241200">
        <w:rPr>
          <w:rFonts w:eastAsia="宋体"/>
          <w:sz w:val="20"/>
        </w:rPr>
        <w:t xml:space="preserve"> case. </w:t>
      </w:r>
    </w:p>
    <w:p w:rsidR="006C04A0" w:rsidRDefault="006C04A0" w:rsidP="00C417A3">
      <w:pPr>
        <w:rPr>
          <w:rFonts w:eastAsia="宋体"/>
          <w:sz w:val="20"/>
        </w:rPr>
      </w:pPr>
      <w:r>
        <w:rPr>
          <w:rFonts w:eastAsia="宋体"/>
          <w:sz w:val="20"/>
        </w:rPr>
        <w:t>In RAN2, the following two agreements have been reached</w:t>
      </w:r>
      <w:r w:rsidR="00C931FD">
        <w:rPr>
          <w:rFonts w:eastAsia="宋体"/>
          <w:sz w:val="20"/>
        </w:rPr>
        <w:t xml:space="preserve"> as below</w:t>
      </w:r>
      <w:r>
        <w:rPr>
          <w:rFonts w:eastAsia="宋体"/>
          <w:sz w:val="20"/>
        </w:rPr>
        <w:t>, which means 1-bit for system information change notification and 1-bit for the warning message covering both CMAS and ETWS (i.e., in total 2 bits information).</w:t>
      </w:r>
    </w:p>
    <w:tbl>
      <w:tblPr>
        <w:tblStyle w:val="af4"/>
        <w:tblW w:w="0" w:type="auto"/>
        <w:tblLook w:val="04A0" w:firstRow="1" w:lastRow="0" w:firstColumn="1" w:lastColumn="0" w:noHBand="0" w:noVBand="1"/>
      </w:tblPr>
      <w:tblGrid>
        <w:gridCol w:w="9629"/>
      </w:tblGrid>
      <w:tr w:rsidR="006C04A0" w:rsidTr="006C04A0">
        <w:tc>
          <w:tcPr>
            <w:tcW w:w="9629" w:type="dxa"/>
          </w:tcPr>
          <w:p w:rsidR="006C04A0" w:rsidRPr="006C04A0" w:rsidRDefault="006C04A0" w:rsidP="006C04A0">
            <w:pPr>
              <w:rPr>
                <w:sz w:val="20"/>
              </w:rPr>
            </w:pPr>
            <w:r w:rsidRPr="00C931FD">
              <w:rPr>
                <w:sz w:val="20"/>
                <w:highlight w:val="green"/>
              </w:rPr>
              <w:t>Agreements</w:t>
            </w:r>
          </w:p>
          <w:p w:rsidR="006C04A0" w:rsidRDefault="006C04A0" w:rsidP="006C04A0">
            <w:pPr>
              <w:rPr>
                <w:sz w:val="20"/>
              </w:rPr>
            </w:pPr>
            <w:r w:rsidRPr="006C04A0">
              <w:rPr>
                <w:sz w:val="20"/>
              </w:rPr>
              <w:t>1:</w:t>
            </w:r>
            <w:r w:rsidRPr="006C04A0">
              <w:rPr>
                <w:sz w:val="20"/>
              </w:rPr>
              <w:tab/>
            </w:r>
            <w:r w:rsidRPr="006C04A0">
              <w:rPr>
                <w:sz w:val="20"/>
                <w:highlight w:val="yellow"/>
              </w:rPr>
              <w:t>Single bit</w:t>
            </w:r>
            <w:r w:rsidRPr="006C04A0">
              <w:rPr>
                <w:sz w:val="20"/>
              </w:rPr>
              <w:t xml:space="preserve"> is provided in paging message and in DCI (1 bit of the bit string provided by RAN1) to indicate system information change (i.e. no indication of SIB or SI message) . As a consequence the UE reads SIB1 to determine what has changed. For idle mode case the UE also reads MIB.</w:t>
            </w:r>
          </w:p>
        </w:tc>
      </w:tr>
    </w:tbl>
    <w:p w:rsidR="006C04A0" w:rsidRDefault="006C04A0" w:rsidP="00C417A3">
      <w:pPr>
        <w:rPr>
          <w:rFonts w:eastAsia="宋体"/>
          <w:sz w:val="20"/>
        </w:rPr>
      </w:pPr>
    </w:p>
    <w:tbl>
      <w:tblPr>
        <w:tblStyle w:val="af4"/>
        <w:tblW w:w="0" w:type="auto"/>
        <w:tblLook w:val="04A0" w:firstRow="1" w:lastRow="0" w:firstColumn="1" w:lastColumn="0" w:noHBand="0" w:noVBand="1"/>
      </w:tblPr>
      <w:tblGrid>
        <w:gridCol w:w="9629"/>
      </w:tblGrid>
      <w:tr w:rsidR="006C04A0" w:rsidTr="006C04A0">
        <w:tc>
          <w:tcPr>
            <w:tcW w:w="9629" w:type="dxa"/>
          </w:tcPr>
          <w:p w:rsidR="006C04A0" w:rsidRPr="006C04A0" w:rsidRDefault="006C04A0" w:rsidP="006C04A0">
            <w:pPr>
              <w:rPr>
                <w:sz w:val="20"/>
              </w:rPr>
            </w:pPr>
            <w:r w:rsidRPr="00C931FD">
              <w:rPr>
                <w:sz w:val="20"/>
                <w:highlight w:val="green"/>
              </w:rPr>
              <w:t>Agreement</w:t>
            </w:r>
          </w:p>
          <w:p w:rsidR="006C04A0" w:rsidRDefault="006C04A0" w:rsidP="006C04A0">
            <w:pPr>
              <w:rPr>
                <w:sz w:val="20"/>
              </w:rPr>
            </w:pPr>
            <w:r w:rsidRPr="006C04A0">
              <w:rPr>
                <w:sz w:val="20"/>
              </w:rPr>
              <w:t>1</w:t>
            </w:r>
            <w:r w:rsidRPr="006C04A0">
              <w:rPr>
                <w:sz w:val="20"/>
              </w:rPr>
              <w:tab/>
            </w:r>
            <w:r w:rsidRPr="006C04A0">
              <w:rPr>
                <w:sz w:val="20"/>
                <w:highlight w:val="yellow"/>
              </w:rPr>
              <w:t>Single bit</w:t>
            </w:r>
            <w:r w:rsidRPr="006C04A0">
              <w:rPr>
                <w:sz w:val="20"/>
              </w:rPr>
              <w:t xml:space="preserve"> is provided in paging message and in DCI for warning messages (not a separate bit for CMAS and ETWS as previously agreed). UE immediately acquires warning </w:t>
            </w:r>
            <w:r>
              <w:rPr>
                <w:sz w:val="20"/>
              </w:rPr>
              <w:t>messages after this indication.</w:t>
            </w:r>
          </w:p>
        </w:tc>
      </w:tr>
    </w:tbl>
    <w:p w:rsidR="006C04A0" w:rsidRDefault="006C04A0" w:rsidP="00C417A3">
      <w:pPr>
        <w:rPr>
          <w:rFonts w:eastAsia="宋体"/>
          <w:sz w:val="20"/>
        </w:rPr>
      </w:pPr>
    </w:p>
    <w:p w:rsidR="006C04A0" w:rsidRDefault="006C04A0" w:rsidP="006C04A0">
      <w:pPr>
        <w:rPr>
          <w:rFonts w:eastAsia="宋体"/>
          <w:sz w:val="20"/>
        </w:rPr>
      </w:pPr>
      <w:r>
        <w:rPr>
          <w:rFonts w:eastAsia="宋体"/>
          <w:sz w:val="20"/>
        </w:rPr>
        <w:t>In RAN1, it has been agreed that DCI format 1_0 will be used for Paging, i.e., no compact DCI for paging. Considering only 2 bits information and the sufficient reserved bits in DCI format 1_0, it should be fine to carry this 2-bits information always in paging DCI to reduce the UE cost and complexity by avoiding paging PDSCH reading for the connected UE. As shown in Table 1, there are at least 12 reserved bits available for usage.</w:t>
      </w:r>
    </w:p>
    <w:p w:rsidR="00C931FD" w:rsidRDefault="00C931FD" w:rsidP="006C04A0">
      <w:pPr>
        <w:rPr>
          <w:rFonts w:eastAsia="宋体"/>
          <w:sz w:val="20"/>
        </w:rPr>
      </w:pPr>
    </w:p>
    <w:p w:rsidR="00C931FD" w:rsidRDefault="00C931FD" w:rsidP="006C04A0">
      <w:pPr>
        <w:rPr>
          <w:rFonts w:eastAsia="宋体"/>
          <w:sz w:val="20"/>
        </w:rPr>
      </w:pPr>
    </w:p>
    <w:p w:rsidR="00C931FD" w:rsidRDefault="00C931FD" w:rsidP="006C04A0">
      <w:pPr>
        <w:rPr>
          <w:rFonts w:eastAsia="宋体"/>
          <w:sz w:val="20"/>
        </w:rPr>
      </w:pPr>
    </w:p>
    <w:p w:rsidR="00C931FD" w:rsidRDefault="00C931FD" w:rsidP="006C04A0">
      <w:pPr>
        <w:rPr>
          <w:rFonts w:eastAsia="宋体"/>
          <w:sz w:val="20"/>
        </w:rPr>
      </w:pPr>
    </w:p>
    <w:p w:rsidR="00C931FD" w:rsidRDefault="00C931FD" w:rsidP="006C04A0">
      <w:pPr>
        <w:rPr>
          <w:rFonts w:eastAsia="宋体"/>
          <w:sz w:val="20"/>
        </w:rPr>
      </w:pPr>
    </w:p>
    <w:p w:rsidR="00C931FD" w:rsidRDefault="00C931FD" w:rsidP="006C04A0">
      <w:pPr>
        <w:rPr>
          <w:rFonts w:eastAsia="宋体"/>
          <w:sz w:val="20"/>
        </w:rPr>
      </w:pPr>
    </w:p>
    <w:p w:rsidR="006C04A0" w:rsidRDefault="006C04A0" w:rsidP="006C04A0">
      <w:pPr>
        <w:jc w:val="center"/>
        <w:rPr>
          <w:rFonts w:eastAsia="宋体"/>
          <w:sz w:val="20"/>
        </w:rPr>
      </w:pPr>
      <w:r>
        <w:rPr>
          <w:rFonts w:eastAsia="宋体"/>
          <w:sz w:val="20"/>
        </w:rPr>
        <w:lastRenderedPageBreak/>
        <w:t>Table 1. The fields of DCI format 1_0 for normal scheduling and Paging PDSCH scheduling</w:t>
      </w:r>
    </w:p>
    <w:tbl>
      <w:tblPr>
        <w:tblW w:w="9771" w:type="dxa"/>
        <w:jc w:val="center"/>
        <w:tblLook w:val="04A0" w:firstRow="1" w:lastRow="0" w:firstColumn="1" w:lastColumn="0" w:noHBand="0" w:noVBand="1"/>
      </w:tblPr>
      <w:tblGrid>
        <w:gridCol w:w="3959"/>
        <w:gridCol w:w="1276"/>
        <w:gridCol w:w="1276"/>
        <w:gridCol w:w="3260"/>
      </w:tblGrid>
      <w:tr w:rsidR="00C931FD" w:rsidRPr="006C04A0" w:rsidTr="00C931FD">
        <w:trPr>
          <w:trHeight w:val="288"/>
          <w:jc w:val="center"/>
        </w:trPr>
        <w:tc>
          <w:tcPr>
            <w:tcW w:w="395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Field</w:t>
            </w:r>
            <w:r>
              <w:rPr>
                <w:rFonts w:ascii="Calibri" w:eastAsia="Times New Roman" w:hAnsi="Calibri"/>
                <w:color w:val="000000"/>
                <w:szCs w:val="22"/>
                <w:lang w:val="en-US"/>
              </w:rPr>
              <w:t>s</w:t>
            </w:r>
            <w:r w:rsidRPr="006C04A0">
              <w:rPr>
                <w:rFonts w:ascii="Calibri" w:eastAsia="Times New Roman" w:hAnsi="Calibri"/>
                <w:color w:val="000000"/>
                <w:szCs w:val="22"/>
                <w:lang w:val="en-US"/>
              </w:rPr>
              <w:t xml:space="preserve"> in DCI </w:t>
            </w:r>
            <w:r>
              <w:rPr>
                <w:rFonts w:ascii="Calibri" w:eastAsia="Times New Roman" w:hAnsi="Calibri"/>
                <w:color w:val="000000"/>
                <w:szCs w:val="22"/>
                <w:lang w:val="en-US"/>
              </w:rPr>
              <w:t xml:space="preserve">format </w:t>
            </w:r>
            <w:r w:rsidRPr="006C04A0">
              <w:rPr>
                <w:rFonts w:ascii="Calibri" w:eastAsia="Times New Roman" w:hAnsi="Calibri"/>
                <w:color w:val="000000"/>
                <w:szCs w:val="22"/>
                <w:lang w:val="en-US"/>
              </w:rPr>
              <w:t>1_0</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DCI 1_0 for normal scheduling</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DCI 1_0 for Paging scheduling</w:t>
            </w:r>
          </w:p>
        </w:tc>
        <w:tc>
          <w:tcPr>
            <w:tcW w:w="3260" w:type="dxa"/>
            <w:tcBorders>
              <w:top w:val="single" w:sz="8" w:space="0" w:color="auto"/>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Comments</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rPr>
              <w:t>Identifier for DCI formats</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1</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xml:space="preserve">Frequency domain resource assignment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9</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13</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xml:space="preserve">The minimum bandwidth (24 PRBs) is assumed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xml:space="preserve">Time domain resource assignment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4</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4</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rPr>
              <w:t xml:space="preserve">VRB-to-PRB mapping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1</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1</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rPr>
              <w:t xml:space="preserve">Modulation and coding scheme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5</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5?</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To be corrected due to only QPSK</w:t>
            </w:r>
            <w:r>
              <w:rPr>
                <w:rFonts w:ascii="Calibri" w:eastAsia="Times New Roman" w:hAnsi="Calibri"/>
                <w:color w:val="000000"/>
                <w:szCs w:val="22"/>
                <w:lang w:val="en-US"/>
              </w:rPr>
              <w:t xml:space="preserve"> for Paging PDSCH</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New data indicator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1</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Redundancy version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2</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HARQ process number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4</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Downlink assignment index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2</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TPC command for scheduled PUCCH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2</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PUCCH resource indicator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3</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 xml:space="preserve">PDSCH-to-HARQ_feedback timing indicator </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3</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 </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TB scaling</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2</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sidRPr="006C04A0">
              <w:rPr>
                <w:rFonts w:ascii="Calibri" w:eastAsia="Times New Roman" w:hAnsi="Calibri"/>
                <w:color w:val="000000"/>
                <w:szCs w:val="22"/>
                <w:lang w:val="en-US"/>
              </w:rPr>
              <w:t>To be confirmed for paging</w:t>
            </w:r>
            <w:r w:rsidR="00C931FD">
              <w:rPr>
                <w:rFonts w:ascii="Calibri" w:eastAsia="Times New Roman" w:hAnsi="Calibri"/>
                <w:color w:val="000000"/>
                <w:szCs w:val="22"/>
                <w:lang w:val="en-US"/>
              </w:rPr>
              <w:t>.</w:t>
            </w:r>
          </w:p>
        </w:tc>
      </w:tr>
      <w:tr w:rsidR="00C931FD" w:rsidRPr="006C04A0" w:rsidTr="00C931FD">
        <w:trPr>
          <w:trHeight w:val="288"/>
          <w:jc w:val="center"/>
        </w:trPr>
        <w:tc>
          <w:tcPr>
            <w:tcW w:w="3959" w:type="dxa"/>
            <w:tcBorders>
              <w:top w:val="nil"/>
              <w:left w:val="single" w:sz="8" w:space="0" w:color="auto"/>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Reserved bits</w:t>
            </w:r>
          </w:p>
        </w:tc>
        <w:tc>
          <w:tcPr>
            <w:tcW w:w="1276" w:type="dxa"/>
            <w:tcBorders>
              <w:top w:val="nil"/>
              <w:left w:val="nil"/>
              <w:bottom w:val="single" w:sz="4"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0</w:t>
            </w:r>
          </w:p>
        </w:tc>
        <w:tc>
          <w:tcPr>
            <w:tcW w:w="1276" w:type="dxa"/>
            <w:tcBorders>
              <w:top w:val="nil"/>
              <w:left w:val="nil"/>
              <w:bottom w:val="single" w:sz="4" w:space="0" w:color="auto"/>
              <w:right w:val="single" w:sz="4" w:space="0" w:color="auto"/>
            </w:tcBorders>
            <w:shd w:val="clear" w:color="000000" w:fill="FFFF00"/>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12</w:t>
            </w:r>
          </w:p>
        </w:tc>
        <w:tc>
          <w:tcPr>
            <w:tcW w:w="3260" w:type="dxa"/>
            <w:tcBorders>
              <w:top w:val="nil"/>
              <w:left w:val="nil"/>
              <w:bottom w:val="single" w:sz="4" w:space="0" w:color="auto"/>
              <w:right w:val="single" w:sz="8"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ascii="Calibri" w:eastAsia="Times New Roman" w:hAnsi="Calibri"/>
                <w:color w:val="000000"/>
                <w:szCs w:val="22"/>
                <w:lang w:val="en-US"/>
              </w:rPr>
            </w:pPr>
            <w:r>
              <w:rPr>
                <w:rFonts w:ascii="Calibri" w:eastAsia="Times New Roman" w:hAnsi="Calibri"/>
                <w:color w:val="000000"/>
                <w:szCs w:val="22"/>
                <w:lang w:val="en-US"/>
              </w:rPr>
              <w:t>A</w:t>
            </w:r>
            <w:r w:rsidRPr="006C04A0">
              <w:rPr>
                <w:rFonts w:ascii="Calibri" w:eastAsia="Times New Roman" w:hAnsi="Calibri"/>
                <w:color w:val="000000"/>
                <w:szCs w:val="22"/>
                <w:lang w:val="en-US"/>
              </w:rPr>
              <w:t>t least 12 reserved bits remained.</w:t>
            </w:r>
          </w:p>
        </w:tc>
      </w:tr>
      <w:tr w:rsidR="00C931FD" w:rsidRPr="006C04A0" w:rsidTr="00C931FD">
        <w:trPr>
          <w:trHeight w:val="300"/>
          <w:jc w:val="center"/>
        </w:trPr>
        <w:tc>
          <w:tcPr>
            <w:tcW w:w="3959" w:type="dxa"/>
            <w:tcBorders>
              <w:top w:val="nil"/>
              <w:left w:val="single" w:sz="8" w:space="0" w:color="auto"/>
              <w:bottom w:val="single" w:sz="8"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left"/>
              <w:rPr>
                <w:rFonts w:eastAsia="Times New Roman"/>
                <w:color w:val="000000"/>
                <w:sz w:val="20"/>
                <w:lang w:val="en-US"/>
              </w:rPr>
            </w:pPr>
            <w:r w:rsidRPr="006C04A0">
              <w:rPr>
                <w:rFonts w:eastAsia="Times New Roman"/>
                <w:color w:val="000000"/>
                <w:sz w:val="20"/>
                <w:lang w:val="en-US"/>
              </w:rPr>
              <w:t>Total</w:t>
            </w:r>
          </w:p>
        </w:tc>
        <w:tc>
          <w:tcPr>
            <w:tcW w:w="1276" w:type="dxa"/>
            <w:tcBorders>
              <w:top w:val="nil"/>
              <w:left w:val="nil"/>
              <w:bottom w:val="single" w:sz="8"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37</w:t>
            </w:r>
          </w:p>
        </w:tc>
        <w:tc>
          <w:tcPr>
            <w:tcW w:w="1276" w:type="dxa"/>
            <w:tcBorders>
              <w:top w:val="nil"/>
              <w:left w:val="nil"/>
              <w:bottom w:val="single" w:sz="8" w:space="0" w:color="auto"/>
              <w:right w:val="single" w:sz="4" w:space="0" w:color="auto"/>
            </w:tcBorders>
            <w:shd w:val="clear" w:color="auto" w:fill="auto"/>
            <w:noWrap/>
            <w:vAlign w:val="bottom"/>
            <w:hideMark/>
          </w:tcPr>
          <w:p w:rsidR="006C04A0" w:rsidRPr="006C04A0" w:rsidRDefault="006C04A0" w:rsidP="006C04A0">
            <w:pPr>
              <w:overflowPunct/>
              <w:autoSpaceDE/>
              <w:autoSpaceDN/>
              <w:adjustRightInd/>
              <w:spacing w:after="0"/>
              <w:jc w:val="right"/>
              <w:rPr>
                <w:rFonts w:ascii="Calibri" w:eastAsia="Times New Roman" w:hAnsi="Calibri"/>
                <w:color w:val="000000"/>
                <w:szCs w:val="22"/>
                <w:lang w:val="en-US"/>
              </w:rPr>
            </w:pPr>
            <w:r w:rsidRPr="006C04A0">
              <w:rPr>
                <w:rFonts w:ascii="Calibri" w:eastAsia="Times New Roman" w:hAnsi="Calibri"/>
                <w:color w:val="000000"/>
                <w:szCs w:val="22"/>
                <w:lang w:val="en-US"/>
              </w:rPr>
              <w:t>37</w:t>
            </w:r>
          </w:p>
        </w:tc>
        <w:tc>
          <w:tcPr>
            <w:tcW w:w="3260" w:type="dxa"/>
            <w:tcBorders>
              <w:top w:val="nil"/>
              <w:left w:val="nil"/>
              <w:bottom w:val="single" w:sz="8" w:space="0" w:color="auto"/>
              <w:right w:val="single" w:sz="8" w:space="0" w:color="auto"/>
            </w:tcBorders>
            <w:shd w:val="clear" w:color="auto" w:fill="auto"/>
            <w:noWrap/>
            <w:vAlign w:val="bottom"/>
            <w:hideMark/>
          </w:tcPr>
          <w:p w:rsidR="006C04A0" w:rsidRPr="006C04A0" w:rsidRDefault="00C931FD" w:rsidP="00C931FD">
            <w:pPr>
              <w:overflowPunct/>
              <w:autoSpaceDE/>
              <w:autoSpaceDN/>
              <w:adjustRightInd/>
              <w:spacing w:after="0"/>
              <w:jc w:val="left"/>
              <w:rPr>
                <w:rFonts w:ascii="Calibri" w:eastAsia="Times New Roman" w:hAnsi="Calibri"/>
                <w:color w:val="000000"/>
                <w:szCs w:val="22"/>
                <w:lang w:val="en-US"/>
              </w:rPr>
            </w:pPr>
            <w:r>
              <w:rPr>
                <w:rFonts w:ascii="Calibri" w:eastAsia="Times New Roman" w:hAnsi="Calibri"/>
                <w:color w:val="000000"/>
                <w:szCs w:val="22"/>
                <w:lang w:val="en-US"/>
              </w:rPr>
              <w:t>Same size wo compact DCI.</w:t>
            </w:r>
          </w:p>
        </w:tc>
      </w:tr>
    </w:tbl>
    <w:p w:rsidR="006C04A0" w:rsidRDefault="006C04A0" w:rsidP="00C417A3">
      <w:pPr>
        <w:rPr>
          <w:rFonts w:eastAsia="宋体"/>
          <w:sz w:val="20"/>
        </w:rPr>
      </w:pPr>
    </w:p>
    <w:p w:rsidR="00CB6362" w:rsidRDefault="00CB6362" w:rsidP="00C417A3">
      <w:pPr>
        <w:rPr>
          <w:rFonts w:eastAsia="宋体"/>
          <w:sz w:val="20"/>
        </w:rPr>
      </w:pPr>
      <w:r>
        <w:rPr>
          <w:rFonts w:eastAsia="宋体"/>
          <w:sz w:val="20"/>
        </w:rPr>
        <w:t>Besides, TB scaling for paging has been agreed as the working assumption. However, it is unclear on how to use it and the benefits. Referring to LTE, there is no such scaling applied for Paging PDSCH. Instead, it can be considered to carry UE ID into the paging PDCCH in case the payload is quite small.</w:t>
      </w:r>
    </w:p>
    <w:p w:rsidR="00705F11" w:rsidRDefault="005D0211" w:rsidP="00C417A3">
      <w:pPr>
        <w:rPr>
          <w:rFonts w:eastAsia="宋体"/>
          <w:b/>
          <w:sz w:val="20"/>
        </w:rPr>
      </w:pPr>
      <w:r w:rsidRPr="005D0211">
        <w:rPr>
          <w:rFonts w:eastAsia="宋体"/>
          <w:b/>
          <w:sz w:val="20"/>
        </w:rPr>
        <w:t xml:space="preserve">Proposal </w:t>
      </w:r>
      <w:r w:rsidR="00B40E2C">
        <w:rPr>
          <w:rFonts w:eastAsia="宋体"/>
          <w:b/>
          <w:sz w:val="20"/>
        </w:rPr>
        <w:t>1</w:t>
      </w:r>
      <w:r w:rsidRPr="005D0211">
        <w:rPr>
          <w:rFonts w:eastAsia="宋体"/>
          <w:b/>
          <w:sz w:val="20"/>
        </w:rPr>
        <w:t>:</w:t>
      </w:r>
      <w:bookmarkStart w:id="6" w:name="_GoBack"/>
      <w:bookmarkEnd w:id="6"/>
      <w:r w:rsidRPr="005D0211">
        <w:rPr>
          <w:rFonts w:eastAsia="宋体"/>
          <w:b/>
          <w:sz w:val="20"/>
        </w:rPr>
        <w:t xml:space="preserve"> </w:t>
      </w:r>
      <w:r w:rsidR="00211697">
        <w:rPr>
          <w:rFonts w:eastAsia="宋体"/>
          <w:b/>
          <w:sz w:val="20"/>
        </w:rPr>
        <w:t>at least</w:t>
      </w:r>
      <w:r w:rsidR="00705F11">
        <w:rPr>
          <w:rFonts w:eastAsia="宋体"/>
          <w:b/>
          <w:sz w:val="20"/>
        </w:rPr>
        <w:t xml:space="preserve"> </w:t>
      </w:r>
      <w:r w:rsidR="00223742">
        <w:rPr>
          <w:rFonts w:eastAsia="宋体"/>
          <w:b/>
          <w:sz w:val="20"/>
        </w:rPr>
        <w:t>2-</w:t>
      </w:r>
      <w:r w:rsidR="00E35ED5">
        <w:rPr>
          <w:rFonts w:eastAsia="宋体"/>
          <w:b/>
          <w:sz w:val="20"/>
        </w:rPr>
        <w:t xml:space="preserve">bits information for SI-updates notification and </w:t>
      </w:r>
      <w:r w:rsidR="00DC4F77">
        <w:rPr>
          <w:rFonts w:eastAsia="宋体"/>
          <w:b/>
          <w:sz w:val="20"/>
        </w:rPr>
        <w:t xml:space="preserve">the </w:t>
      </w:r>
      <w:r w:rsidR="00E35ED5">
        <w:rPr>
          <w:rFonts w:eastAsia="宋体"/>
          <w:b/>
          <w:sz w:val="20"/>
        </w:rPr>
        <w:t>warning message</w:t>
      </w:r>
      <w:r w:rsidR="00223742">
        <w:rPr>
          <w:rFonts w:eastAsia="宋体"/>
          <w:b/>
          <w:sz w:val="20"/>
        </w:rPr>
        <w:t xml:space="preserve"> </w:t>
      </w:r>
      <w:r w:rsidR="006C04A0">
        <w:rPr>
          <w:rFonts w:eastAsia="宋体"/>
          <w:b/>
          <w:sz w:val="20"/>
        </w:rPr>
        <w:t>(</w:t>
      </w:r>
      <w:r w:rsidR="00055AB4">
        <w:rPr>
          <w:rFonts w:eastAsia="宋体"/>
          <w:b/>
          <w:sz w:val="20"/>
        </w:rPr>
        <w:t xml:space="preserve">for </w:t>
      </w:r>
      <w:r w:rsidR="00223742">
        <w:rPr>
          <w:rFonts w:eastAsia="宋体"/>
          <w:b/>
          <w:sz w:val="20"/>
        </w:rPr>
        <w:t>ETWS/CMAS</w:t>
      </w:r>
      <w:r w:rsidR="006C04A0">
        <w:rPr>
          <w:rFonts w:eastAsia="宋体"/>
          <w:b/>
          <w:sz w:val="20"/>
        </w:rPr>
        <w:t xml:space="preserve">) </w:t>
      </w:r>
      <w:r w:rsidR="00055AB4">
        <w:rPr>
          <w:rFonts w:eastAsia="宋体"/>
          <w:b/>
          <w:sz w:val="20"/>
        </w:rPr>
        <w:t xml:space="preserve">is </w:t>
      </w:r>
      <w:r w:rsidR="00E35ED5">
        <w:rPr>
          <w:rFonts w:eastAsia="宋体"/>
          <w:b/>
          <w:sz w:val="20"/>
        </w:rPr>
        <w:t xml:space="preserve">always </w:t>
      </w:r>
      <w:r w:rsidR="00705F11">
        <w:rPr>
          <w:rFonts w:eastAsia="宋体"/>
          <w:b/>
          <w:sz w:val="20"/>
        </w:rPr>
        <w:t>carried in Paging DCI</w:t>
      </w:r>
      <w:r w:rsidR="00E35ED5">
        <w:rPr>
          <w:rFonts w:eastAsia="宋体"/>
          <w:b/>
          <w:sz w:val="20"/>
        </w:rPr>
        <w:t xml:space="preserve"> </w:t>
      </w:r>
      <w:r w:rsidR="00055AB4">
        <w:rPr>
          <w:rFonts w:eastAsia="宋体"/>
          <w:b/>
          <w:sz w:val="20"/>
        </w:rPr>
        <w:t>by using the reserved bits</w:t>
      </w:r>
      <w:r w:rsidR="006C04A0">
        <w:rPr>
          <w:rFonts w:eastAsia="宋体"/>
          <w:b/>
          <w:sz w:val="20"/>
        </w:rPr>
        <w:t xml:space="preserve"> (&gt;12 bits) in DCI format 1_0.</w:t>
      </w:r>
    </w:p>
    <w:p w:rsidR="00C931FD" w:rsidRDefault="00C931FD" w:rsidP="00C417A3">
      <w:pPr>
        <w:rPr>
          <w:rFonts w:eastAsia="宋体"/>
          <w:b/>
          <w:sz w:val="20"/>
        </w:rPr>
      </w:pPr>
      <w:r>
        <w:rPr>
          <w:rFonts w:eastAsia="宋体"/>
          <w:b/>
          <w:sz w:val="20"/>
        </w:rPr>
        <w:t>Proposal 2: 4 bits instead of 5 bits for MCS field in Paging DCI due to QPSK PDSCH.</w:t>
      </w:r>
    </w:p>
    <w:p w:rsidR="00CB6362" w:rsidRDefault="00CB6362" w:rsidP="00C417A3">
      <w:pPr>
        <w:rPr>
          <w:rFonts w:eastAsia="宋体"/>
          <w:b/>
          <w:sz w:val="20"/>
        </w:rPr>
      </w:pPr>
      <w:r>
        <w:rPr>
          <w:rFonts w:eastAsia="宋体"/>
          <w:b/>
          <w:sz w:val="20"/>
        </w:rPr>
        <w:t>Proposal 3: Change the working assumption to no support of TB scaling factor in Paging DCI for Paging PDSCH scheduling.</w:t>
      </w:r>
    </w:p>
    <w:p w:rsidR="00DC4F77" w:rsidRDefault="00DC4F77" w:rsidP="00C417A3">
      <w:pPr>
        <w:rPr>
          <w:rFonts w:eastAsia="宋体"/>
          <w:b/>
          <w:sz w:val="20"/>
        </w:rPr>
      </w:pPr>
    </w:p>
    <w:p w:rsidR="00B40E2C" w:rsidRDefault="00E435B3" w:rsidP="00B40E2C">
      <w:pPr>
        <w:pStyle w:val="2"/>
        <w:rPr>
          <w:rFonts w:eastAsia="宋体"/>
        </w:rPr>
      </w:pPr>
      <w:r>
        <w:rPr>
          <w:rFonts w:eastAsia="宋体"/>
        </w:rPr>
        <w:t>Same or different payload for Paging PDSCH across beams</w:t>
      </w:r>
    </w:p>
    <w:p w:rsidR="00E435B3" w:rsidRDefault="00E435B3" w:rsidP="00B40E2C">
      <w:pPr>
        <w:rPr>
          <w:rFonts w:eastAsia="宋体"/>
          <w:sz w:val="20"/>
        </w:rPr>
      </w:pPr>
      <w:r>
        <w:rPr>
          <w:rFonts w:eastAsia="宋体"/>
          <w:sz w:val="20"/>
        </w:rPr>
        <w:t>For paging in Rel-15, beam-sweeping is used for paging control/data transmission. Even though there are some other mechanisms to enable beam-specific paging by the triggered UE beam reporting, it was agreed that they are precluded from Rel-15, i.e., no further enhancement for the paging mechanism in Rel-15. Therefore, there is no mechanism to support beam specific paging in Rel15. Furthermore, it is unlikely to reuse the same control and data channels in Rel15 for support the new paging mechanism due to confusion for the Rel-15 and the later release UEs. Thus, paging contents can be considered to be same across the different beams, which can provide the flexibility for soft combining of paging messages to improve the performance in some cases.</w:t>
      </w:r>
    </w:p>
    <w:p w:rsidR="00B40E2C" w:rsidRDefault="00B40E2C" w:rsidP="00B40E2C">
      <w:pPr>
        <w:rPr>
          <w:rFonts w:eastAsia="宋体"/>
          <w:b/>
          <w:sz w:val="20"/>
        </w:rPr>
      </w:pPr>
      <w:r w:rsidRPr="00DA304E">
        <w:rPr>
          <w:rFonts w:eastAsia="宋体"/>
          <w:b/>
          <w:sz w:val="20"/>
        </w:rPr>
        <w:t xml:space="preserve">Proposal </w:t>
      </w:r>
      <w:r w:rsidR="00CB6362">
        <w:rPr>
          <w:rFonts w:eastAsia="宋体"/>
          <w:b/>
          <w:sz w:val="20"/>
        </w:rPr>
        <w:t>4</w:t>
      </w:r>
      <w:r w:rsidRPr="00DA304E">
        <w:rPr>
          <w:rFonts w:eastAsia="宋体"/>
          <w:b/>
          <w:sz w:val="20"/>
        </w:rPr>
        <w:t xml:space="preserve">: </w:t>
      </w:r>
      <w:r w:rsidR="00E435B3">
        <w:rPr>
          <w:rFonts w:eastAsia="宋体"/>
          <w:b/>
          <w:sz w:val="20"/>
        </w:rPr>
        <w:t>In Rel-15, Paging messages carried in PDSCH are same for the different beams to provide the flexibility of soft combining for paging.</w:t>
      </w:r>
    </w:p>
    <w:p w:rsidR="00055AB4" w:rsidRPr="00055AB4" w:rsidRDefault="00055AB4" w:rsidP="00055AB4"/>
    <w:p w:rsidR="00DF2FF6" w:rsidRDefault="00D1162F" w:rsidP="00DF2FF6">
      <w:pPr>
        <w:pStyle w:val="2"/>
        <w:tabs>
          <w:tab w:val="clear" w:pos="576"/>
          <w:tab w:val="num" w:pos="666"/>
        </w:tabs>
        <w:overflowPunct/>
        <w:autoSpaceDE/>
        <w:autoSpaceDN/>
        <w:adjustRightInd/>
        <w:ind w:left="666" w:hanging="666"/>
        <w:textAlignment w:val="auto"/>
        <w:rPr>
          <w:rFonts w:eastAsia="宋体"/>
        </w:rPr>
      </w:pPr>
      <w:r>
        <w:rPr>
          <w:rFonts w:eastAsia="宋体"/>
        </w:rPr>
        <w:t>Paging PDSCH resource allocation</w:t>
      </w:r>
    </w:p>
    <w:p w:rsidR="007F6E7E" w:rsidRPr="007F6E7E" w:rsidRDefault="007F6E7E" w:rsidP="00DF2FF6">
      <w:pPr>
        <w:rPr>
          <w:rFonts w:eastAsia="宋体"/>
          <w:sz w:val="20"/>
        </w:rPr>
      </w:pPr>
      <w:r w:rsidRPr="007F6E7E">
        <w:rPr>
          <w:rFonts w:eastAsia="宋体"/>
          <w:sz w:val="20"/>
        </w:rPr>
        <w:t>For Paging</w:t>
      </w:r>
      <w:r>
        <w:rPr>
          <w:rFonts w:eastAsia="宋体"/>
          <w:sz w:val="20"/>
        </w:rPr>
        <w:t xml:space="preserve"> PDSCH allocation, the agreed RMSI PDSCH resource allocation as shown in Table 2 could be considered as the reference. In addition, the design for Paging PDSCH resource allocation should take into account power consumption for UE in the idle mode, especially with the beam-sweeping fe</w:t>
      </w:r>
      <w:r w:rsidR="009F69D9">
        <w:rPr>
          <w:rFonts w:eastAsia="宋体"/>
          <w:sz w:val="20"/>
        </w:rPr>
        <w:t>a</w:t>
      </w:r>
      <w:r>
        <w:rPr>
          <w:rFonts w:eastAsia="宋体"/>
          <w:sz w:val="20"/>
        </w:rPr>
        <w:t xml:space="preserve">ture in NR. One potential solution is to enable the separated beam sweeping for the control and data channel by supporting cross-Nslots scheduling. UE can first decode Paging </w:t>
      </w:r>
      <w:r>
        <w:rPr>
          <w:rFonts w:eastAsia="宋体"/>
          <w:sz w:val="20"/>
        </w:rPr>
        <w:lastRenderedPageBreak/>
        <w:t xml:space="preserve">PDCCH and then decide whether/how to receive Paging PDSCH without buffering paging PDSCH. Since in the most cases that the UE are not paged, there is no need to receive the paging PDSCH for UE. Meanwhile, the gNB may also go to sleep for power saving in case of no Paging PDSCH for beam-sweeping. Therefore, such kind of separated beam-sweeping for paging control and data channels are beneficial for both UE and network. The solution can be implemented by supporting cross-Nslots scheduling. Referring to RMSI PDSCH table, the PDSCH transmission can be determined by </w:t>
      </w:r>
      <w:r w:rsidRPr="007F6E7E">
        <w:rPr>
          <w:rFonts w:eastAsia="宋体"/>
          <w:sz w:val="20"/>
        </w:rPr>
        <w:t>K0</w:t>
      </w:r>
      <w:r>
        <w:rPr>
          <w:rFonts w:eastAsia="宋体"/>
          <w:sz w:val="20"/>
        </w:rPr>
        <w:t xml:space="preserve"> + N, where N are the number of slots or ms to enable the separated beam-sweeping. N can be 5ms or 10ms to secure that beam-swept Paging PDSCH is </w:t>
      </w:r>
      <w:r w:rsidR="009F69D9">
        <w:rPr>
          <w:rFonts w:eastAsia="宋体"/>
          <w:sz w:val="20"/>
        </w:rPr>
        <w:t>happened</w:t>
      </w:r>
      <w:r>
        <w:rPr>
          <w:rFonts w:eastAsia="宋体"/>
          <w:sz w:val="20"/>
        </w:rPr>
        <w:t xml:space="preserve"> after beam-swept Paging PDCCH, as shown in Figure </w:t>
      </w:r>
      <w:r w:rsidR="009F69D9">
        <w:rPr>
          <w:rFonts w:eastAsia="宋体"/>
          <w:sz w:val="20"/>
        </w:rPr>
        <w:t>1.</w:t>
      </w:r>
    </w:p>
    <w:p w:rsidR="007F6E7E" w:rsidRPr="007F6E7E" w:rsidRDefault="007F6E7E" w:rsidP="007F6E7E">
      <w:pPr>
        <w:ind w:firstLine="567"/>
        <w:jc w:val="center"/>
        <w:rPr>
          <w:rFonts w:eastAsia="宋体"/>
          <w:sz w:val="20"/>
        </w:rPr>
      </w:pPr>
      <w:r w:rsidRPr="007F6E7E">
        <w:rPr>
          <w:rFonts w:eastAsia="宋体"/>
          <w:sz w:val="20"/>
        </w:rPr>
        <w:t>Table</w:t>
      </w:r>
      <w:r>
        <w:rPr>
          <w:rFonts w:eastAsia="宋体"/>
          <w:sz w:val="20"/>
        </w:rPr>
        <w:t xml:space="preserve"> 2. RMSI PDSCH resource allocation</w:t>
      </w:r>
    </w:p>
    <w:p w:rsidR="00C90502" w:rsidRDefault="00C90502" w:rsidP="00DF2FF6">
      <w:pPr>
        <w:rPr>
          <w:rFonts w:eastAsia="宋体"/>
          <w:sz w:val="20"/>
        </w:rPr>
      </w:pPr>
      <w:r w:rsidRPr="00C90502">
        <w:rPr>
          <w:noProof/>
          <w:lang w:val="en-US"/>
        </w:rPr>
        <w:drawing>
          <wp:inline distT="0" distB="0" distL="0" distR="0">
            <wp:extent cx="6120765" cy="3629816"/>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629816"/>
                    </a:xfrm>
                    <a:prstGeom prst="rect">
                      <a:avLst/>
                    </a:prstGeom>
                    <a:noFill/>
                    <a:ln>
                      <a:noFill/>
                    </a:ln>
                  </pic:spPr>
                </pic:pic>
              </a:graphicData>
            </a:graphic>
          </wp:inline>
        </w:drawing>
      </w:r>
    </w:p>
    <w:p w:rsidR="007F6E7E" w:rsidRDefault="009F69D9" w:rsidP="00DF2FF6">
      <w:pPr>
        <w:rPr>
          <w:rFonts w:eastAsia="宋体"/>
          <w:sz w:val="20"/>
        </w:rPr>
      </w:pPr>
      <w:r w:rsidRPr="009F69D9">
        <w:rPr>
          <w:noProof/>
          <w:lang w:val="en-US"/>
        </w:rPr>
        <w:drawing>
          <wp:inline distT="0" distB="0" distL="0" distR="0" wp14:anchorId="6D5F45C8" wp14:editId="248343E7">
            <wp:extent cx="6120765" cy="31329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132903"/>
                    </a:xfrm>
                    <a:prstGeom prst="rect">
                      <a:avLst/>
                    </a:prstGeom>
                    <a:noFill/>
                    <a:ln>
                      <a:noFill/>
                    </a:ln>
                  </pic:spPr>
                </pic:pic>
              </a:graphicData>
            </a:graphic>
          </wp:inline>
        </w:drawing>
      </w:r>
    </w:p>
    <w:p w:rsidR="00DF2FF6" w:rsidRPr="00C65A1B" w:rsidRDefault="009F69D9" w:rsidP="009F69D9">
      <w:pPr>
        <w:jc w:val="center"/>
        <w:rPr>
          <w:rFonts w:eastAsia="宋体"/>
          <w:sz w:val="20"/>
        </w:rPr>
      </w:pPr>
      <w:r>
        <w:rPr>
          <w:rFonts w:eastAsia="宋体"/>
          <w:sz w:val="20"/>
        </w:rPr>
        <w:t>Figure 1. Separated beam-sweeping for paging control and data channels</w:t>
      </w:r>
    </w:p>
    <w:p w:rsidR="00DF2FF6" w:rsidRDefault="00DF2FF6" w:rsidP="00DF2FF6">
      <w:pPr>
        <w:rPr>
          <w:rFonts w:eastAsia="宋体"/>
          <w:b/>
          <w:sz w:val="20"/>
        </w:rPr>
      </w:pPr>
      <w:r w:rsidRPr="00C65A1B">
        <w:rPr>
          <w:rFonts w:eastAsia="宋体"/>
          <w:b/>
          <w:sz w:val="20"/>
        </w:rPr>
        <w:t xml:space="preserve">Proposal </w:t>
      </w:r>
      <w:r w:rsidR="00CB6362">
        <w:rPr>
          <w:rFonts w:eastAsia="宋体"/>
          <w:b/>
          <w:sz w:val="20"/>
        </w:rPr>
        <w:t>5</w:t>
      </w:r>
      <w:r w:rsidRPr="00C65A1B">
        <w:rPr>
          <w:rFonts w:eastAsia="宋体"/>
          <w:b/>
          <w:sz w:val="20"/>
        </w:rPr>
        <w:t xml:space="preserve">: </w:t>
      </w:r>
      <w:r w:rsidR="009F69D9">
        <w:rPr>
          <w:rFonts w:eastAsia="宋体"/>
          <w:b/>
          <w:sz w:val="20"/>
        </w:rPr>
        <w:t>NR supports the cross-Nslots scheduling to enable the separated beam-sweeping for Paging PDCCH and PDSCH</w:t>
      </w:r>
    </w:p>
    <w:p w:rsidR="009F69D9" w:rsidRPr="00C65A1B" w:rsidRDefault="009F69D9" w:rsidP="00DF2FF6">
      <w:pPr>
        <w:rPr>
          <w:rFonts w:eastAsia="宋体"/>
          <w:b/>
          <w:sz w:val="20"/>
        </w:rPr>
      </w:pPr>
      <w:r>
        <w:rPr>
          <w:rFonts w:eastAsia="宋体"/>
          <w:b/>
          <w:sz w:val="20"/>
        </w:rPr>
        <w:lastRenderedPageBreak/>
        <w:t xml:space="preserve">Proposal </w:t>
      </w:r>
      <w:r w:rsidR="00CB6362">
        <w:rPr>
          <w:rFonts w:eastAsia="宋体"/>
          <w:b/>
          <w:sz w:val="20"/>
        </w:rPr>
        <w:t>6</w:t>
      </w:r>
      <w:r>
        <w:rPr>
          <w:rFonts w:eastAsia="宋体"/>
          <w:b/>
          <w:sz w:val="20"/>
        </w:rPr>
        <w:t xml:space="preserve">: The starting time for Paging PDSCH transmission is determined by K0+N, where N can be the number of slots or ms configured in RMSI.  </w:t>
      </w:r>
    </w:p>
    <w:p w:rsidR="00F028B2" w:rsidRDefault="00F028B2" w:rsidP="00C417A3">
      <w:pPr>
        <w:rPr>
          <w:rFonts w:eastAsia="宋体"/>
          <w:b/>
          <w:sz w:val="20"/>
        </w:rPr>
      </w:pPr>
    </w:p>
    <w:p w:rsidR="004356D6" w:rsidRPr="004F214A" w:rsidRDefault="005012B1" w:rsidP="004356D6">
      <w:pPr>
        <w:pStyle w:val="1"/>
        <w:rPr>
          <w:rFonts w:eastAsia="宋体"/>
          <w:sz w:val="32"/>
        </w:rPr>
      </w:pPr>
      <w:bookmarkStart w:id="7" w:name="OLE_LINK52"/>
      <w:bookmarkStart w:id="8" w:name="OLE_LINK53"/>
      <w:r>
        <w:rPr>
          <w:sz w:val="32"/>
        </w:rPr>
        <w:t>Conclusion</w:t>
      </w:r>
    </w:p>
    <w:p w:rsidR="002A1877" w:rsidRDefault="00983369" w:rsidP="002309DC">
      <w:pPr>
        <w:spacing w:line="276" w:lineRule="auto"/>
        <w:rPr>
          <w:rFonts w:eastAsia="宋体"/>
          <w:sz w:val="20"/>
          <w:szCs w:val="22"/>
        </w:rPr>
      </w:pPr>
      <w:r w:rsidRPr="004F214A">
        <w:rPr>
          <w:rFonts w:eastAsia="宋体" w:hint="eastAsia"/>
          <w:sz w:val="20"/>
          <w:lang w:val="en-US"/>
        </w:rPr>
        <w:t xml:space="preserve">In this contribution, we </w:t>
      </w:r>
      <w:r w:rsidR="00721570">
        <w:rPr>
          <w:rFonts w:eastAsia="宋体" w:hint="eastAsia"/>
          <w:sz w:val="20"/>
          <w:lang w:val="en-US"/>
        </w:rPr>
        <w:t xml:space="preserve">provided </w:t>
      </w:r>
      <w:r w:rsidR="002A1877">
        <w:rPr>
          <w:rFonts w:eastAsia="宋体"/>
          <w:sz w:val="20"/>
          <w:lang w:val="en-US"/>
        </w:rPr>
        <w:t xml:space="preserve">more discussion on </w:t>
      </w:r>
      <w:r w:rsidR="00C020CD">
        <w:rPr>
          <w:rFonts w:eastAsia="宋体"/>
          <w:sz w:val="20"/>
          <w:lang w:val="en-US"/>
        </w:rPr>
        <w:t>aspect</w:t>
      </w:r>
      <w:r w:rsidR="00C020CD">
        <w:rPr>
          <w:rFonts w:eastAsia="宋体" w:hint="eastAsia"/>
          <w:sz w:val="20"/>
          <w:lang w:val="en-US"/>
        </w:rPr>
        <w:t xml:space="preserve">s related to </w:t>
      </w:r>
      <w:r w:rsidR="002A1877">
        <w:rPr>
          <w:rFonts w:eastAsia="宋体"/>
          <w:sz w:val="20"/>
          <w:lang w:val="en-US"/>
        </w:rPr>
        <w:t xml:space="preserve">the </w:t>
      </w:r>
      <w:r w:rsidR="00AB4DA8">
        <w:rPr>
          <w:rFonts w:eastAsia="宋体"/>
          <w:sz w:val="20"/>
          <w:lang w:val="en-US"/>
        </w:rPr>
        <w:t>paging design.</w:t>
      </w:r>
      <w:r w:rsidR="00A03990" w:rsidRPr="004F214A">
        <w:rPr>
          <w:rFonts w:eastAsia="宋体" w:hint="eastAsia"/>
          <w:sz w:val="20"/>
          <w:szCs w:val="22"/>
        </w:rPr>
        <w:t xml:space="preserve"> </w:t>
      </w:r>
      <w:r w:rsidR="006001F2" w:rsidRPr="004F214A">
        <w:rPr>
          <w:rFonts w:eastAsia="宋体" w:hint="eastAsia"/>
          <w:sz w:val="20"/>
          <w:szCs w:val="22"/>
        </w:rPr>
        <w:t xml:space="preserve">Based on the </w:t>
      </w:r>
      <w:r w:rsidR="001E7BFA" w:rsidRPr="004F214A">
        <w:rPr>
          <w:rFonts w:eastAsia="宋体" w:hint="eastAsia"/>
          <w:sz w:val="20"/>
          <w:szCs w:val="22"/>
        </w:rPr>
        <w:t>discus</w:t>
      </w:r>
      <w:r w:rsidR="005757EE" w:rsidRPr="004F214A">
        <w:rPr>
          <w:rFonts w:eastAsia="宋体" w:hint="eastAsia"/>
          <w:sz w:val="20"/>
          <w:szCs w:val="22"/>
        </w:rPr>
        <w:t>sion</w:t>
      </w:r>
      <w:r w:rsidR="006001F2" w:rsidRPr="004F214A">
        <w:rPr>
          <w:rFonts w:eastAsia="宋体" w:hint="eastAsia"/>
          <w:sz w:val="20"/>
          <w:szCs w:val="22"/>
        </w:rPr>
        <w:t xml:space="preserve">, </w:t>
      </w:r>
      <w:bookmarkEnd w:id="4"/>
      <w:bookmarkEnd w:id="5"/>
      <w:bookmarkEnd w:id="7"/>
      <w:bookmarkEnd w:id="8"/>
      <w:r w:rsidR="002A1877">
        <w:rPr>
          <w:rFonts w:eastAsia="宋体"/>
          <w:sz w:val="20"/>
          <w:szCs w:val="22"/>
        </w:rPr>
        <w:t>the following proposals are given for consideration.</w:t>
      </w:r>
    </w:p>
    <w:p w:rsidR="009F69D9" w:rsidRDefault="009F69D9" w:rsidP="009F69D9">
      <w:pPr>
        <w:rPr>
          <w:rFonts w:eastAsia="宋体"/>
          <w:b/>
          <w:sz w:val="20"/>
        </w:rPr>
      </w:pPr>
      <w:r w:rsidRPr="005D0211">
        <w:rPr>
          <w:rFonts w:eastAsia="宋体"/>
          <w:b/>
          <w:sz w:val="20"/>
        </w:rPr>
        <w:t xml:space="preserve">Proposal </w:t>
      </w:r>
      <w:r>
        <w:rPr>
          <w:rFonts w:eastAsia="宋体"/>
          <w:b/>
          <w:sz w:val="20"/>
        </w:rPr>
        <w:t>1</w:t>
      </w:r>
      <w:r w:rsidRPr="005D0211">
        <w:rPr>
          <w:rFonts w:eastAsia="宋体"/>
          <w:b/>
          <w:sz w:val="20"/>
        </w:rPr>
        <w:t xml:space="preserve">: </w:t>
      </w:r>
      <w:r>
        <w:rPr>
          <w:rFonts w:eastAsia="宋体"/>
          <w:b/>
          <w:sz w:val="20"/>
        </w:rPr>
        <w:t>at least 2-bits information for SI-updates notification and the warning message (for ETWS/CMAS) is always carried in Paging DCI by using the reserved bits (&gt;12 bits) in DCI format 1_0.</w:t>
      </w:r>
    </w:p>
    <w:p w:rsidR="009F69D9" w:rsidRDefault="009F69D9" w:rsidP="009F69D9">
      <w:pPr>
        <w:rPr>
          <w:rFonts w:eastAsia="宋体"/>
          <w:b/>
          <w:sz w:val="20"/>
        </w:rPr>
      </w:pPr>
      <w:r>
        <w:rPr>
          <w:rFonts w:eastAsia="宋体"/>
          <w:b/>
          <w:sz w:val="20"/>
        </w:rPr>
        <w:t>Proposal 2: 4 bits instead of 5 bits for MCS field in Paging DCI due to QPSK PDSCH.</w:t>
      </w:r>
    </w:p>
    <w:p w:rsidR="00CB6362" w:rsidRDefault="00CB6362" w:rsidP="009F69D9">
      <w:pPr>
        <w:rPr>
          <w:rFonts w:eastAsia="宋体"/>
          <w:b/>
          <w:sz w:val="20"/>
        </w:rPr>
      </w:pPr>
      <w:r>
        <w:rPr>
          <w:rFonts w:eastAsia="宋体"/>
          <w:b/>
          <w:sz w:val="20"/>
        </w:rPr>
        <w:t>Proposal 3: Change the working assumption to no support of TB scaling factor in Paging DCI for Paging PDSCH scheduling.</w:t>
      </w:r>
    </w:p>
    <w:p w:rsidR="009F69D9" w:rsidRDefault="009F69D9" w:rsidP="009F69D9">
      <w:pPr>
        <w:rPr>
          <w:rFonts w:eastAsia="宋体"/>
          <w:b/>
          <w:sz w:val="20"/>
        </w:rPr>
      </w:pPr>
      <w:r w:rsidRPr="00DA304E">
        <w:rPr>
          <w:rFonts w:eastAsia="宋体"/>
          <w:b/>
          <w:sz w:val="20"/>
        </w:rPr>
        <w:t xml:space="preserve">Proposal </w:t>
      </w:r>
      <w:r w:rsidR="00CB6362">
        <w:rPr>
          <w:rFonts w:eastAsia="宋体"/>
          <w:b/>
          <w:sz w:val="20"/>
        </w:rPr>
        <w:t>4</w:t>
      </w:r>
      <w:r w:rsidRPr="00DA304E">
        <w:rPr>
          <w:rFonts w:eastAsia="宋体"/>
          <w:b/>
          <w:sz w:val="20"/>
        </w:rPr>
        <w:t xml:space="preserve">: </w:t>
      </w:r>
      <w:r>
        <w:rPr>
          <w:rFonts w:eastAsia="宋体"/>
          <w:b/>
          <w:sz w:val="20"/>
        </w:rPr>
        <w:t>In Rel-15, Paging messages carried in PDSCH are same for the different beams to provide the flexibility of soft combining for paging.</w:t>
      </w:r>
    </w:p>
    <w:p w:rsidR="009F69D9" w:rsidRDefault="009F69D9" w:rsidP="009F69D9">
      <w:pPr>
        <w:rPr>
          <w:rFonts w:eastAsia="宋体"/>
          <w:b/>
          <w:sz w:val="20"/>
        </w:rPr>
      </w:pPr>
      <w:r w:rsidRPr="00C65A1B">
        <w:rPr>
          <w:rFonts w:eastAsia="宋体"/>
          <w:b/>
          <w:sz w:val="20"/>
        </w:rPr>
        <w:t xml:space="preserve">Proposal </w:t>
      </w:r>
      <w:r w:rsidR="00CB6362">
        <w:rPr>
          <w:rFonts w:eastAsia="宋体"/>
          <w:b/>
          <w:sz w:val="20"/>
        </w:rPr>
        <w:t>5</w:t>
      </w:r>
      <w:r w:rsidRPr="00C65A1B">
        <w:rPr>
          <w:rFonts w:eastAsia="宋体"/>
          <w:b/>
          <w:sz w:val="20"/>
        </w:rPr>
        <w:t xml:space="preserve">: </w:t>
      </w:r>
      <w:r>
        <w:rPr>
          <w:rFonts w:eastAsia="宋体"/>
          <w:b/>
          <w:sz w:val="20"/>
        </w:rPr>
        <w:t>NR supports the cross-Nslots scheduling to enable the separated beam-sweeping for Paging PDCCH and PDSCH.</w:t>
      </w:r>
    </w:p>
    <w:p w:rsidR="009F69D9" w:rsidRPr="00C65A1B" w:rsidRDefault="009F69D9" w:rsidP="009F69D9">
      <w:pPr>
        <w:rPr>
          <w:rFonts w:eastAsia="宋体"/>
          <w:b/>
          <w:sz w:val="20"/>
        </w:rPr>
      </w:pPr>
      <w:r>
        <w:rPr>
          <w:rFonts w:eastAsia="宋体"/>
          <w:b/>
          <w:sz w:val="20"/>
        </w:rPr>
        <w:t xml:space="preserve">Proposal </w:t>
      </w:r>
      <w:r w:rsidR="00CB6362">
        <w:rPr>
          <w:rFonts w:eastAsia="宋体"/>
          <w:b/>
          <w:sz w:val="20"/>
        </w:rPr>
        <w:t>6</w:t>
      </w:r>
      <w:r>
        <w:rPr>
          <w:rFonts w:eastAsia="宋体"/>
          <w:b/>
          <w:sz w:val="20"/>
        </w:rPr>
        <w:t xml:space="preserve">: The starting time for Paging PDSCH transmission is determined by K0+N, where N can be the number of slots or ms configured in RMSI.  </w:t>
      </w:r>
    </w:p>
    <w:p w:rsidR="00BF1C61" w:rsidRPr="00BF1C61" w:rsidRDefault="00BF1C61" w:rsidP="009F69D9">
      <w:pPr>
        <w:rPr>
          <w:rFonts w:eastAsia="宋体"/>
        </w:rPr>
      </w:pPr>
    </w:p>
    <w:sectPr w:rsidR="00BF1C61" w:rsidRPr="00BF1C61" w:rsidSect="0069556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24A" w:rsidRDefault="0049224A">
      <w:r>
        <w:separator/>
      </w:r>
    </w:p>
  </w:endnote>
  <w:endnote w:type="continuationSeparator" w:id="0">
    <w:p w:rsidR="0049224A" w:rsidRDefault="0049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B6362">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B6362">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24A" w:rsidRDefault="0049224A">
      <w:r>
        <w:separator/>
      </w:r>
    </w:p>
  </w:footnote>
  <w:footnote w:type="continuationSeparator" w:id="0">
    <w:p w:rsidR="0049224A" w:rsidRDefault="00492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1F51180"/>
    <w:multiLevelType w:val="hybridMultilevel"/>
    <w:tmpl w:val="9A2023F0"/>
    <w:lvl w:ilvl="0" w:tplc="3B36EE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52287"/>
    <w:multiLevelType w:val="hybridMultilevel"/>
    <w:tmpl w:val="DA12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653C3"/>
    <w:multiLevelType w:val="hybridMultilevel"/>
    <w:tmpl w:val="4DA88210"/>
    <w:lvl w:ilvl="0" w:tplc="1DD023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04090001">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BCA721D"/>
    <w:multiLevelType w:val="hybridMultilevel"/>
    <w:tmpl w:val="CC2A0A5E"/>
    <w:lvl w:ilvl="0" w:tplc="1952B188">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EB7ECF78">
      <w:start w:val="1"/>
      <w:numFmt w:val="bullet"/>
      <w:pStyle w:val="20"/>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2DF8D3DA">
      <w:start w:val="1"/>
      <w:numFmt w:val="bullet"/>
      <w:pStyle w:val="30"/>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BA23EA"/>
    <w:multiLevelType w:val="hybridMultilevel"/>
    <w:tmpl w:val="6B88C76E"/>
    <w:lvl w:ilvl="0" w:tplc="1DD0232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8"/>
  </w:num>
  <w:num w:numId="4">
    <w:abstractNumId w:val="10"/>
  </w:num>
  <w:num w:numId="5">
    <w:abstractNumId w:val="6"/>
  </w:num>
  <w:num w:numId="6">
    <w:abstractNumId w:val="13"/>
  </w:num>
  <w:num w:numId="7">
    <w:abstractNumId w:val="17"/>
  </w:num>
  <w:num w:numId="8">
    <w:abstractNumId w:val="7"/>
  </w:num>
  <w:num w:numId="9">
    <w:abstractNumId w:val="20"/>
  </w:num>
  <w:num w:numId="10">
    <w:abstractNumId w:val="1"/>
  </w:num>
  <w:num w:numId="11">
    <w:abstractNumId w:val="12"/>
  </w:num>
  <w:num w:numId="12">
    <w:abstractNumId w:val="19"/>
  </w:num>
  <w:num w:numId="13">
    <w:abstractNumId w:val="9"/>
  </w:num>
  <w:num w:numId="14">
    <w:abstractNumId w:val="4"/>
  </w:num>
  <w:num w:numId="15">
    <w:abstractNumId w:val="18"/>
  </w:num>
  <w:num w:numId="16">
    <w:abstractNumId w:val="14"/>
  </w:num>
  <w:num w:numId="17">
    <w:abstractNumId w:val="16"/>
  </w:num>
  <w:num w:numId="18">
    <w:abstractNumId w:val="11"/>
  </w:num>
  <w:num w:numId="19">
    <w:abstractNumId w:val="2"/>
  </w:num>
  <w:num w:numId="20">
    <w:abstractNumId w:val="5"/>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5F"/>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AB4"/>
    <w:rsid w:val="00055C17"/>
    <w:rsid w:val="0005606A"/>
    <w:rsid w:val="000560F0"/>
    <w:rsid w:val="0005640F"/>
    <w:rsid w:val="00056923"/>
    <w:rsid w:val="00057081"/>
    <w:rsid w:val="00057117"/>
    <w:rsid w:val="0005732F"/>
    <w:rsid w:val="000578E1"/>
    <w:rsid w:val="0006059B"/>
    <w:rsid w:val="00060B0B"/>
    <w:rsid w:val="0006109E"/>
    <w:rsid w:val="000612BF"/>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331"/>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1A"/>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9A0"/>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C98"/>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6E3"/>
    <w:rsid w:val="00100770"/>
    <w:rsid w:val="0010142C"/>
    <w:rsid w:val="001022B0"/>
    <w:rsid w:val="001022C1"/>
    <w:rsid w:val="00102636"/>
    <w:rsid w:val="00102786"/>
    <w:rsid w:val="0010298F"/>
    <w:rsid w:val="00102A6A"/>
    <w:rsid w:val="00103B38"/>
    <w:rsid w:val="00103C82"/>
    <w:rsid w:val="001044A3"/>
    <w:rsid w:val="001058D3"/>
    <w:rsid w:val="00105920"/>
    <w:rsid w:val="001062FB"/>
    <w:rsid w:val="001063E6"/>
    <w:rsid w:val="0010764F"/>
    <w:rsid w:val="001079A9"/>
    <w:rsid w:val="0011041D"/>
    <w:rsid w:val="00110B08"/>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598A"/>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2D84"/>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697"/>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742"/>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20B1"/>
    <w:rsid w:val="00232B9E"/>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200"/>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682"/>
    <w:rsid w:val="00250B3A"/>
    <w:rsid w:val="00251CB8"/>
    <w:rsid w:val="002520CA"/>
    <w:rsid w:val="00253705"/>
    <w:rsid w:val="0025391C"/>
    <w:rsid w:val="002547B1"/>
    <w:rsid w:val="0025501C"/>
    <w:rsid w:val="00255608"/>
    <w:rsid w:val="002558A6"/>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872"/>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4B6"/>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76AB"/>
    <w:rsid w:val="002C092E"/>
    <w:rsid w:val="002C0B03"/>
    <w:rsid w:val="002C0E7E"/>
    <w:rsid w:val="002C1136"/>
    <w:rsid w:val="002C151A"/>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8F6"/>
    <w:rsid w:val="002F3D32"/>
    <w:rsid w:val="002F3DF1"/>
    <w:rsid w:val="002F40F4"/>
    <w:rsid w:val="002F5CFF"/>
    <w:rsid w:val="002F6EF2"/>
    <w:rsid w:val="002F744D"/>
    <w:rsid w:val="00300063"/>
    <w:rsid w:val="003001B2"/>
    <w:rsid w:val="00300613"/>
    <w:rsid w:val="0030151D"/>
    <w:rsid w:val="00301699"/>
    <w:rsid w:val="00301CE6"/>
    <w:rsid w:val="0030256B"/>
    <w:rsid w:val="00302D31"/>
    <w:rsid w:val="00302D9D"/>
    <w:rsid w:val="0030333C"/>
    <w:rsid w:val="0030475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6CD6"/>
    <w:rsid w:val="00356E25"/>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B20"/>
    <w:rsid w:val="00392CE4"/>
    <w:rsid w:val="00392ED0"/>
    <w:rsid w:val="003939FF"/>
    <w:rsid w:val="00393FA9"/>
    <w:rsid w:val="0039470B"/>
    <w:rsid w:val="003950E2"/>
    <w:rsid w:val="0039533E"/>
    <w:rsid w:val="00395847"/>
    <w:rsid w:val="00395AE7"/>
    <w:rsid w:val="00395B5F"/>
    <w:rsid w:val="0039648B"/>
    <w:rsid w:val="00396789"/>
    <w:rsid w:val="00396E39"/>
    <w:rsid w:val="00397AE4"/>
    <w:rsid w:val="00397C31"/>
    <w:rsid w:val="00397F7D"/>
    <w:rsid w:val="003A0453"/>
    <w:rsid w:val="003A0462"/>
    <w:rsid w:val="003A0C3B"/>
    <w:rsid w:val="003A18F8"/>
    <w:rsid w:val="003A1A4F"/>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062E"/>
    <w:rsid w:val="003B159C"/>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4C"/>
    <w:rsid w:val="003F45B2"/>
    <w:rsid w:val="003F508E"/>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22A"/>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4251"/>
    <w:rsid w:val="00454DFE"/>
    <w:rsid w:val="0045544C"/>
    <w:rsid w:val="0045630F"/>
    <w:rsid w:val="00456AD3"/>
    <w:rsid w:val="00456DB4"/>
    <w:rsid w:val="00457565"/>
    <w:rsid w:val="00457A41"/>
    <w:rsid w:val="00457A6D"/>
    <w:rsid w:val="00457B71"/>
    <w:rsid w:val="00460081"/>
    <w:rsid w:val="0046085E"/>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87A"/>
    <w:rsid w:val="00482545"/>
    <w:rsid w:val="00483A55"/>
    <w:rsid w:val="00483A62"/>
    <w:rsid w:val="004847E8"/>
    <w:rsid w:val="00484B5B"/>
    <w:rsid w:val="00485BF4"/>
    <w:rsid w:val="004871D3"/>
    <w:rsid w:val="00487449"/>
    <w:rsid w:val="004874DB"/>
    <w:rsid w:val="00487887"/>
    <w:rsid w:val="00490523"/>
    <w:rsid w:val="00491277"/>
    <w:rsid w:val="0049224A"/>
    <w:rsid w:val="004926D0"/>
    <w:rsid w:val="00492999"/>
    <w:rsid w:val="00492BC5"/>
    <w:rsid w:val="004944E5"/>
    <w:rsid w:val="00495D0F"/>
    <w:rsid w:val="00496145"/>
    <w:rsid w:val="004964F1"/>
    <w:rsid w:val="00496838"/>
    <w:rsid w:val="0049728D"/>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348C"/>
    <w:rsid w:val="004D36B1"/>
    <w:rsid w:val="004D43D4"/>
    <w:rsid w:val="004D4B08"/>
    <w:rsid w:val="004D4EC4"/>
    <w:rsid w:val="004D6557"/>
    <w:rsid w:val="004D68BD"/>
    <w:rsid w:val="004D6D34"/>
    <w:rsid w:val="004D74B3"/>
    <w:rsid w:val="004D7868"/>
    <w:rsid w:val="004D7EB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0D6F"/>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AAE"/>
    <w:rsid w:val="00502C1E"/>
    <w:rsid w:val="00502E4C"/>
    <w:rsid w:val="00503113"/>
    <w:rsid w:val="005031B1"/>
    <w:rsid w:val="0050387F"/>
    <w:rsid w:val="005038BD"/>
    <w:rsid w:val="00504189"/>
    <w:rsid w:val="005042FC"/>
    <w:rsid w:val="0050435C"/>
    <w:rsid w:val="005044AC"/>
    <w:rsid w:val="0050480A"/>
    <w:rsid w:val="005054D2"/>
    <w:rsid w:val="0050630F"/>
    <w:rsid w:val="00506557"/>
    <w:rsid w:val="0050677A"/>
    <w:rsid w:val="00506A66"/>
    <w:rsid w:val="00506C1C"/>
    <w:rsid w:val="00506CE1"/>
    <w:rsid w:val="00506DED"/>
    <w:rsid w:val="005079A2"/>
    <w:rsid w:val="0051070D"/>
    <w:rsid w:val="005108D8"/>
    <w:rsid w:val="00510E44"/>
    <w:rsid w:val="00511089"/>
    <w:rsid w:val="005116F9"/>
    <w:rsid w:val="00511752"/>
    <w:rsid w:val="00511904"/>
    <w:rsid w:val="00511973"/>
    <w:rsid w:val="00511D04"/>
    <w:rsid w:val="00511E0E"/>
    <w:rsid w:val="00512239"/>
    <w:rsid w:val="0051244D"/>
    <w:rsid w:val="005125B6"/>
    <w:rsid w:val="0051269A"/>
    <w:rsid w:val="00512D2A"/>
    <w:rsid w:val="00513F27"/>
    <w:rsid w:val="00514006"/>
    <w:rsid w:val="00514348"/>
    <w:rsid w:val="00514597"/>
    <w:rsid w:val="0051480E"/>
    <w:rsid w:val="00514DDA"/>
    <w:rsid w:val="005153A7"/>
    <w:rsid w:val="00515C31"/>
    <w:rsid w:val="00515F05"/>
    <w:rsid w:val="0051671E"/>
    <w:rsid w:val="00516A93"/>
    <w:rsid w:val="00516D5A"/>
    <w:rsid w:val="0051727F"/>
    <w:rsid w:val="00520485"/>
    <w:rsid w:val="005206A5"/>
    <w:rsid w:val="00520C26"/>
    <w:rsid w:val="00521546"/>
    <w:rsid w:val="00521642"/>
    <w:rsid w:val="005219CF"/>
    <w:rsid w:val="0052232C"/>
    <w:rsid w:val="005230D4"/>
    <w:rsid w:val="005232B4"/>
    <w:rsid w:val="00524716"/>
    <w:rsid w:val="00525081"/>
    <w:rsid w:val="00525D92"/>
    <w:rsid w:val="005267E6"/>
    <w:rsid w:val="005271C0"/>
    <w:rsid w:val="00530817"/>
    <w:rsid w:val="00530E72"/>
    <w:rsid w:val="005311BA"/>
    <w:rsid w:val="00531241"/>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12B"/>
    <w:rsid w:val="00540AE9"/>
    <w:rsid w:val="00540C3F"/>
    <w:rsid w:val="00541BFE"/>
    <w:rsid w:val="005426A1"/>
    <w:rsid w:val="005435D3"/>
    <w:rsid w:val="00543C32"/>
    <w:rsid w:val="00543E2F"/>
    <w:rsid w:val="00544F7E"/>
    <w:rsid w:val="005453D8"/>
    <w:rsid w:val="0054581B"/>
    <w:rsid w:val="005462D7"/>
    <w:rsid w:val="00546657"/>
    <w:rsid w:val="005466FA"/>
    <w:rsid w:val="0054676D"/>
    <w:rsid w:val="00546970"/>
    <w:rsid w:val="00546D33"/>
    <w:rsid w:val="005470BB"/>
    <w:rsid w:val="00547122"/>
    <w:rsid w:val="005476FE"/>
    <w:rsid w:val="00547C6F"/>
    <w:rsid w:val="005501EB"/>
    <w:rsid w:val="00550924"/>
    <w:rsid w:val="00551399"/>
    <w:rsid w:val="0055142E"/>
    <w:rsid w:val="00551BA9"/>
    <w:rsid w:val="00551FA7"/>
    <w:rsid w:val="00552756"/>
    <w:rsid w:val="005527E1"/>
    <w:rsid w:val="00552C52"/>
    <w:rsid w:val="00552D10"/>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6DD"/>
    <w:rsid w:val="005826E1"/>
    <w:rsid w:val="00582809"/>
    <w:rsid w:val="00582DC0"/>
    <w:rsid w:val="00582FBD"/>
    <w:rsid w:val="00583114"/>
    <w:rsid w:val="00583758"/>
    <w:rsid w:val="00583A59"/>
    <w:rsid w:val="00583E8B"/>
    <w:rsid w:val="0058447C"/>
    <w:rsid w:val="005858A0"/>
    <w:rsid w:val="00585B9C"/>
    <w:rsid w:val="0058638E"/>
    <w:rsid w:val="005863B4"/>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657"/>
    <w:rsid w:val="00595DCA"/>
    <w:rsid w:val="00596121"/>
    <w:rsid w:val="00596775"/>
    <w:rsid w:val="00596EBE"/>
    <w:rsid w:val="0059779B"/>
    <w:rsid w:val="00597B77"/>
    <w:rsid w:val="005A0657"/>
    <w:rsid w:val="005A06AB"/>
    <w:rsid w:val="005A0771"/>
    <w:rsid w:val="005A11DE"/>
    <w:rsid w:val="005A209A"/>
    <w:rsid w:val="005A2B24"/>
    <w:rsid w:val="005A2C33"/>
    <w:rsid w:val="005A34A7"/>
    <w:rsid w:val="005A3E92"/>
    <w:rsid w:val="005A3EA6"/>
    <w:rsid w:val="005A4383"/>
    <w:rsid w:val="005A442E"/>
    <w:rsid w:val="005A4BD7"/>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4124"/>
    <w:rsid w:val="005C500B"/>
    <w:rsid w:val="005C5B43"/>
    <w:rsid w:val="005C602C"/>
    <w:rsid w:val="005C6271"/>
    <w:rsid w:val="005C6326"/>
    <w:rsid w:val="005C74FB"/>
    <w:rsid w:val="005C75E0"/>
    <w:rsid w:val="005C79DD"/>
    <w:rsid w:val="005D0211"/>
    <w:rsid w:val="005D09B7"/>
    <w:rsid w:val="005D1602"/>
    <w:rsid w:val="005D171D"/>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F3E"/>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ACF"/>
    <w:rsid w:val="006311B3"/>
    <w:rsid w:val="00631808"/>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3FD"/>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51D"/>
    <w:rsid w:val="006548F4"/>
    <w:rsid w:val="00654A74"/>
    <w:rsid w:val="00654B8B"/>
    <w:rsid w:val="00654D1C"/>
    <w:rsid w:val="00655731"/>
    <w:rsid w:val="00655733"/>
    <w:rsid w:val="00655A76"/>
    <w:rsid w:val="00655ACD"/>
    <w:rsid w:val="00655E00"/>
    <w:rsid w:val="00656A92"/>
    <w:rsid w:val="00656C27"/>
    <w:rsid w:val="00656DDE"/>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606"/>
    <w:rsid w:val="00675C72"/>
    <w:rsid w:val="00675FA2"/>
    <w:rsid w:val="006764A9"/>
    <w:rsid w:val="006771F9"/>
    <w:rsid w:val="00677323"/>
    <w:rsid w:val="006776D7"/>
    <w:rsid w:val="00677BA1"/>
    <w:rsid w:val="00677DE6"/>
    <w:rsid w:val="00680093"/>
    <w:rsid w:val="00681003"/>
    <w:rsid w:val="006817C9"/>
    <w:rsid w:val="00681E13"/>
    <w:rsid w:val="006829B3"/>
    <w:rsid w:val="00682F0E"/>
    <w:rsid w:val="00683452"/>
    <w:rsid w:val="00683567"/>
    <w:rsid w:val="00683E51"/>
    <w:rsid w:val="00684220"/>
    <w:rsid w:val="00684250"/>
    <w:rsid w:val="00684979"/>
    <w:rsid w:val="00686517"/>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6D1D"/>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4A0"/>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1269"/>
    <w:rsid w:val="006F153D"/>
    <w:rsid w:val="006F1A03"/>
    <w:rsid w:val="006F1B70"/>
    <w:rsid w:val="006F20DF"/>
    <w:rsid w:val="006F2911"/>
    <w:rsid w:val="006F341D"/>
    <w:rsid w:val="006F3959"/>
    <w:rsid w:val="006F4088"/>
    <w:rsid w:val="006F4098"/>
    <w:rsid w:val="006F487D"/>
    <w:rsid w:val="006F58D4"/>
    <w:rsid w:val="006F5ACB"/>
    <w:rsid w:val="006F602E"/>
    <w:rsid w:val="006F6F12"/>
    <w:rsid w:val="006F7466"/>
    <w:rsid w:val="006F7CC3"/>
    <w:rsid w:val="0070011C"/>
    <w:rsid w:val="0070093B"/>
    <w:rsid w:val="00700EA4"/>
    <w:rsid w:val="0070111F"/>
    <w:rsid w:val="00701AA8"/>
    <w:rsid w:val="00701AE2"/>
    <w:rsid w:val="00702CFC"/>
    <w:rsid w:val="00703393"/>
    <w:rsid w:val="0070346E"/>
    <w:rsid w:val="00703A7C"/>
    <w:rsid w:val="00704EDB"/>
    <w:rsid w:val="00705A90"/>
    <w:rsid w:val="00705F11"/>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46F2"/>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CCC"/>
    <w:rsid w:val="00785EC4"/>
    <w:rsid w:val="007903A3"/>
    <w:rsid w:val="00790A25"/>
    <w:rsid w:val="00790E24"/>
    <w:rsid w:val="007911A5"/>
    <w:rsid w:val="0079244F"/>
    <w:rsid w:val="007925EA"/>
    <w:rsid w:val="00792D2D"/>
    <w:rsid w:val="00792E0F"/>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530"/>
    <w:rsid w:val="007C3C4A"/>
    <w:rsid w:val="007C3D18"/>
    <w:rsid w:val="007C425D"/>
    <w:rsid w:val="007C4531"/>
    <w:rsid w:val="007C4B2E"/>
    <w:rsid w:val="007C4C00"/>
    <w:rsid w:val="007C50A7"/>
    <w:rsid w:val="007C5DFF"/>
    <w:rsid w:val="007C5F93"/>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246"/>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CA9"/>
    <w:rsid w:val="007E0D4B"/>
    <w:rsid w:val="007E0F2E"/>
    <w:rsid w:val="007E12D8"/>
    <w:rsid w:val="007E18D2"/>
    <w:rsid w:val="007E1DD8"/>
    <w:rsid w:val="007E2D7E"/>
    <w:rsid w:val="007E2E67"/>
    <w:rsid w:val="007E34A8"/>
    <w:rsid w:val="007E35A5"/>
    <w:rsid w:val="007E372D"/>
    <w:rsid w:val="007E4610"/>
    <w:rsid w:val="007E4715"/>
    <w:rsid w:val="007E505B"/>
    <w:rsid w:val="007E664E"/>
    <w:rsid w:val="007E6E86"/>
    <w:rsid w:val="007E7091"/>
    <w:rsid w:val="007E7DA8"/>
    <w:rsid w:val="007F08B5"/>
    <w:rsid w:val="007F12B6"/>
    <w:rsid w:val="007F1364"/>
    <w:rsid w:val="007F1726"/>
    <w:rsid w:val="007F2DDD"/>
    <w:rsid w:val="007F318A"/>
    <w:rsid w:val="007F53F4"/>
    <w:rsid w:val="007F5DA1"/>
    <w:rsid w:val="007F68A0"/>
    <w:rsid w:val="007F69C1"/>
    <w:rsid w:val="007F6A66"/>
    <w:rsid w:val="007F6ABE"/>
    <w:rsid w:val="007F6E7E"/>
    <w:rsid w:val="007F7C03"/>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4B44"/>
    <w:rsid w:val="00825501"/>
    <w:rsid w:val="00825C42"/>
    <w:rsid w:val="00825D25"/>
    <w:rsid w:val="008262EA"/>
    <w:rsid w:val="00827428"/>
    <w:rsid w:val="0082757C"/>
    <w:rsid w:val="008278D7"/>
    <w:rsid w:val="0082795B"/>
    <w:rsid w:val="008279FE"/>
    <w:rsid w:val="00827D6F"/>
    <w:rsid w:val="008307F6"/>
    <w:rsid w:val="00831478"/>
    <w:rsid w:val="0083300F"/>
    <w:rsid w:val="00833642"/>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4C9A"/>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D80"/>
    <w:rsid w:val="00872FF7"/>
    <w:rsid w:val="00874312"/>
    <w:rsid w:val="0087437C"/>
    <w:rsid w:val="008743A6"/>
    <w:rsid w:val="008747AB"/>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757"/>
    <w:rsid w:val="00931BD9"/>
    <w:rsid w:val="00931C94"/>
    <w:rsid w:val="00931CAE"/>
    <w:rsid w:val="00932D71"/>
    <w:rsid w:val="00933282"/>
    <w:rsid w:val="009338A2"/>
    <w:rsid w:val="00933EF5"/>
    <w:rsid w:val="009351B4"/>
    <w:rsid w:val="00935305"/>
    <w:rsid w:val="009377F6"/>
    <w:rsid w:val="009378EC"/>
    <w:rsid w:val="00937A28"/>
    <w:rsid w:val="009400C9"/>
    <w:rsid w:val="009409CC"/>
    <w:rsid w:val="00940F23"/>
    <w:rsid w:val="00941636"/>
    <w:rsid w:val="00942915"/>
    <w:rsid w:val="00942D57"/>
    <w:rsid w:val="00943742"/>
    <w:rsid w:val="00943C45"/>
    <w:rsid w:val="009440D1"/>
    <w:rsid w:val="00944573"/>
    <w:rsid w:val="00945413"/>
    <w:rsid w:val="00945C05"/>
    <w:rsid w:val="00946314"/>
    <w:rsid w:val="00946328"/>
    <w:rsid w:val="00946945"/>
    <w:rsid w:val="00946DD0"/>
    <w:rsid w:val="009471A2"/>
    <w:rsid w:val="0094767A"/>
    <w:rsid w:val="009476EA"/>
    <w:rsid w:val="00947713"/>
    <w:rsid w:val="00950897"/>
    <w:rsid w:val="00950DE7"/>
    <w:rsid w:val="00950E19"/>
    <w:rsid w:val="0095176E"/>
    <w:rsid w:val="0095208F"/>
    <w:rsid w:val="0095278F"/>
    <w:rsid w:val="00953920"/>
    <w:rsid w:val="00953D47"/>
    <w:rsid w:val="009541DB"/>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0D2"/>
    <w:rsid w:val="009A785A"/>
    <w:rsid w:val="009A7C27"/>
    <w:rsid w:val="009A7D79"/>
    <w:rsid w:val="009B0294"/>
    <w:rsid w:val="009B0826"/>
    <w:rsid w:val="009B09D2"/>
    <w:rsid w:val="009B0C08"/>
    <w:rsid w:val="009B1889"/>
    <w:rsid w:val="009B1E6F"/>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69B"/>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8C"/>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69D9"/>
    <w:rsid w:val="009F70EF"/>
    <w:rsid w:val="009F7CE5"/>
    <w:rsid w:val="00A00078"/>
    <w:rsid w:val="00A002E0"/>
    <w:rsid w:val="00A007DB"/>
    <w:rsid w:val="00A00873"/>
    <w:rsid w:val="00A0095F"/>
    <w:rsid w:val="00A00E3E"/>
    <w:rsid w:val="00A02313"/>
    <w:rsid w:val="00A0307C"/>
    <w:rsid w:val="00A03990"/>
    <w:rsid w:val="00A048A8"/>
    <w:rsid w:val="00A04DCB"/>
    <w:rsid w:val="00A05063"/>
    <w:rsid w:val="00A051E5"/>
    <w:rsid w:val="00A0555D"/>
    <w:rsid w:val="00A05E4D"/>
    <w:rsid w:val="00A05F64"/>
    <w:rsid w:val="00A06A1D"/>
    <w:rsid w:val="00A07ED1"/>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7785"/>
    <w:rsid w:val="00A27A55"/>
    <w:rsid w:val="00A27A6E"/>
    <w:rsid w:val="00A30187"/>
    <w:rsid w:val="00A30FE1"/>
    <w:rsid w:val="00A311C8"/>
    <w:rsid w:val="00A31C51"/>
    <w:rsid w:val="00A31ED6"/>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E1D"/>
    <w:rsid w:val="00A53346"/>
    <w:rsid w:val="00A53548"/>
    <w:rsid w:val="00A53602"/>
    <w:rsid w:val="00A53B25"/>
    <w:rsid w:val="00A5429E"/>
    <w:rsid w:val="00A542FA"/>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F62"/>
    <w:rsid w:val="00A9735E"/>
    <w:rsid w:val="00A97ABF"/>
    <w:rsid w:val="00A97B2A"/>
    <w:rsid w:val="00AA016F"/>
    <w:rsid w:val="00AA0537"/>
    <w:rsid w:val="00AA0B02"/>
    <w:rsid w:val="00AA0CAC"/>
    <w:rsid w:val="00AA0DD3"/>
    <w:rsid w:val="00AA10FB"/>
    <w:rsid w:val="00AA1ED6"/>
    <w:rsid w:val="00AA2A64"/>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DA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222"/>
    <w:rsid w:val="00AC58B9"/>
    <w:rsid w:val="00AC59EA"/>
    <w:rsid w:val="00AC5A10"/>
    <w:rsid w:val="00AC5B4F"/>
    <w:rsid w:val="00AC6DE6"/>
    <w:rsid w:val="00AC6E4A"/>
    <w:rsid w:val="00AC7F37"/>
    <w:rsid w:val="00AD0310"/>
    <w:rsid w:val="00AD0904"/>
    <w:rsid w:val="00AD0AA3"/>
    <w:rsid w:val="00AD16B7"/>
    <w:rsid w:val="00AD187B"/>
    <w:rsid w:val="00AD1BCB"/>
    <w:rsid w:val="00AD220D"/>
    <w:rsid w:val="00AD2734"/>
    <w:rsid w:val="00AD2786"/>
    <w:rsid w:val="00AD27F7"/>
    <w:rsid w:val="00AD3EFF"/>
    <w:rsid w:val="00AD3F94"/>
    <w:rsid w:val="00AD43FA"/>
    <w:rsid w:val="00AD4A5A"/>
    <w:rsid w:val="00AD4D23"/>
    <w:rsid w:val="00AD53CA"/>
    <w:rsid w:val="00AD55A1"/>
    <w:rsid w:val="00AD5BD1"/>
    <w:rsid w:val="00AD5F64"/>
    <w:rsid w:val="00AD65EC"/>
    <w:rsid w:val="00AD7353"/>
    <w:rsid w:val="00AD748F"/>
    <w:rsid w:val="00AD74EB"/>
    <w:rsid w:val="00AD7621"/>
    <w:rsid w:val="00AD785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3F67"/>
    <w:rsid w:val="00B04A60"/>
    <w:rsid w:val="00B05084"/>
    <w:rsid w:val="00B051A8"/>
    <w:rsid w:val="00B05556"/>
    <w:rsid w:val="00B05909"/>
    <w:rsid w:val="00B06813"/>
    <w:rsid w:val="00B06F56"/>
    <w:rsid w:val="00B07327"/>
    <w:rsid w:val="00B07367"/>
    <w:rsid w:val="00B1139A"/>
    <w:rsid w:val="00B11614"/>
    <w:rsid w:val="00B129A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C22"/>
    <w:rsid w:val="00B2628B"/>
    <w:rsid w:val="00B265A0"/>
    <w:rsid w:val="00B2706C"/>
    <w:rsid w:val="00B2763F"/>
    <w:rsid w:val="00B27AAC"/>
    <w:rsid w:val="00B30132"/>
    <w:rsid w:val="00B30929"/>
    <w:rsid w:val="00B319B9"/>
    <w:rsid w:val="00B337BC"/>
    <w:rsid w:val="00B33FC2"/>
    <w:rsid w:val="00B34416"/>
    <w:rsid w:val="00B34958"/>
    <w:rsid w:val="00B34DB2"/>
    <w:rsid w:val="00B35857"/>
    <w:rsid w:val="00B36532"/>
    <w:rsid w:val="00B36F25"/>
    <w:rsid w:val="00B372AA"/>
    <w:rsid w:val="00B372C6"/>
    <w:rsid w:val="00B37573"/>
    <w:rsid w:val="00B377AF"/>
    <w:rsid w:val="00B37F3F"/>
    <w:rsid w:val="00B40445"/>
    <w:rsid w:val="00B404B9"/>
    <w:rsid w:val="00B404FF"/>
    <w:rsid w:val="00B40E2C"/>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4AA"/>
    <w:rsid w:val="00B53B73"/>
    <w:rsid w:val="00B5418B"/>
    <w:rsid w:val="00B54604"/>
    <w:rsid w:val="00B54A6D"/>
    <w:rsid w:val="00B556CA"/>
    <w:rsid w:val="00B55987"/>
    <w:rsid w:val="00B55A4A"/>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00A"/>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5D9"/>
    <w:rsid w:val="00BE3638"/>
    <w:rsid w:val="00BE3B8B"/>
    <w:rsid w:val="00BE4249"/>
    <w:rsid w:val="00BE4654"/>
    <w:rsid w:val="00BE518B"/>
    <w:rsid w:val="00BE56F2"/>
    <w:rsid w:val="00BE6A88"/>
    <w:rsid w:val="00BE6E5C"/>
    <w:rsid w:val="00BE735E"/>
    <w:rsid w:val="00BE7406"/>
    <w:rsid w:val="00BE7603"/>
    <w:rsid w:val="00BE78C5"/>
    <w:rsid w:val="00BF0933"/>
    <w:rsid w:val="00BF0C0E"/>
    <w:rsid w:val="00BF0F49"/>
    <w:rsid w:val="00BF1C6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1C50"/>
    <w:rsid w:val="00C12107"/>
    <w:rsid w:val="00C121A0"/>
    <w:rsid w:val="00C1295A"/>
    <w:rsid w:val="00C130AB"/>
    <w:rsid w:val="00C1326C"/>
    <w:rsid w:val="00C14D4B"/>
    <w:rsid w:val="00C154BB"/>
    <w:rsid w:val="00C15F2E"/>
    <w:rsid w:val="00C16783"/>
    <w:rsid w:val="00C16955"/>
    <w:rsid w:val="00C16C3E"/>
    <w:rsid w:val="00C16EB2"/>
    <w:rsid w:val="00C17F70"/>
    <w:rsid w:val="00C204C8"/>
    <w:rsid w:val="00C207F6"/>
    <w:rsid w:val="00C20952"/>
    <w:rsid w:val="00C20B96"/>
    <w:rsid w:val="00C20C8F"/>
    <w:rsid w:val="00C20E06"/>
    <w:rsid w:val="00C20EED"/>
    <w:rsid w:val="00C213DD"/>
    <w:rsid w:val="00C21CCF"/>
    <w:rsid w:val="00C22046"/>
    <w:rsid w:val="00C23089"/>
    <w:rsid w:val="00C23190"/>
    <w:rsid w:val="00C2485C"/>
    <w:rsid w:val="00C248E4"/>
    <w:rsid w:val="00C24E6A"/>
    <w:rsid w:val="00C26007"/>
    <w:rsid w:val="00C263D9"/>
    <w:rsid w:val="00C26BE3"/>
    <w:rsid w:val="00C26E14"/>
    <w:rsid w:val="00C272E5"/>
    <w:rsid w:val="00C27831"/>
    <w:rsid w:val="00C279B5"/>
    <w:rsid w:val="00C27C45"/>
    <w:rsid w:val="00C27EC7"/>
    <w:rsid w:val="00C30083"/>
    <w:rsid w:val="00C302E0"/>
    <w:rsid w:val="00C3046B"/>
    <w:rsid w:val="00C30960"/>
    <w:rsid w:val="00C30B2D"/>
    <w:rsid w:val="00C31510"/>
    <w:rsid w:val="00C324BF"/>
    <w:rsid w:val="00C32606"/>
    <w:rsid w:val="00C3267A"/>
    <w:rsid w:val="00C32F81"/>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7A3"/>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0CB"/>
    <w:rsid w:val="00C50488"/>
    <w:rsid w:val="00C5095A"/>
    <w:rsid w:val="00C50D04"/>
    <w:rsid w:val="00C5155D"/>
    <w:rsid w:val="00C5186E"/>
    <w:rsid w:val="00C52043"/>
    <w:rsid w:val="00C520C2"/>
    <w:rsid w:val="00C5234F"/>
    <w:rsid w:val="00C52F18"/>
    <w:rsid w:val="00C54995"/>
    <w:rsid w:val="00C54D41"/>
    <w:rsid w:val="00C54E50"/>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A1B"/>
    <w:rsid w:val="00C65FBF"/>
    <w:rsid w:val="00C6615B"/>
    <w:rsid w:val="00C6692D"/>
    <w:rsid w:val="00C66985"/>
    <w:rsid w:val="00C66B19"/>
    <w:rsid w:val="00C67F96"/>
    <w:rsid w:val="00C70697"/>
    <w:rsid w:val="00C70DAF"/>
    <w:rsid w:val="00C71871"/>
    <w:rsid w:val="00C72650"/>
    <w:rsid w:val="00C72C72"/>
    <w:rsid w:val="00C72C9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278E"/>
    <w:rsid w:val="00C83635"/>
    <w:rsid w:val="00C8398A"/>
    <w:rsid w:val="00C83E46"/>
    <w:rsid w:val="00C84A7D"/>
    <w:rsid w:val="00C85B87"/>
    <w:rsid w:val="00C860CB"/>
    <w:rsid w:val="00C8782E"/>
    <w:rsid w:val="00C87A2A"/>
    <w:rsid w:val="00C90099"/>
    <w:rsid w:val="00C9027A"/>
    <w:rsid w:val="00C90502"/>
    <w:rsid w:val="00C9068E"/>
    <w:rsid w:val="00C90C2E"/>
    <w:rsid w:val="00C91BA6"/>
    <w:rsid w:val="00C9233B"/>
    <w:rsid w:val="00C925DC"/>
    <w:rsid w:val="00C931FD"/>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2A04"/>
    <w:rsid w:val="00CA33D7"/>
    <w:rsid w:val="00CA39A2"/>
    <w:rsid w:val="00CA3AAA"/>
    <w:rsid w:val="00CA3D92"/>
    <w:rsid w:val="00CA3DFD"/>
    <w:rsid w:val="00CA4F8F"/>
    <w:rsid w:val="00CA4FBF"/>
    <w:rsid w:val="00CA5069"/>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023"/>
    <w:rsid w:val="00CB6362"/>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2AB9"/>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6F"/>
    <w:rsid w:val="00CD4DC1"/>
    <w:rsid w:val="00CD4EAE"/>
    <w:rsid w:val="00CD4FD1"/>
    <w:rsid w:val="00CD5053"/>
    <w:rsid w:val="00CD5D0D"/>
    <w:rsid w:val="00CD5D26"/>
    <w:rsid w:val="00CD68DA"/>
    <w:rsid w:val="00CD752A"/>
    <w:rsid w:val="00CD77FD"/>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34A4"/>
    <w:rsid w:val="00D04799"/>
    <w:rsid w:val="00D05BB0"/>
    <w:rsid w:val="00D06B02"/>
    <w:rsid w:val="00D101FD"/>
    <w:rsid w:val="00D10249"/>
    <w:rsid w:val="00D10BB1"/>
    <w:rsid w:val="00D115C3"/>
    <w:rsid w:val="00D1162F"/>
    <w:rsid w:val="00D116EF"/>
    <w:rsid w:val="00D11897"/>
    <w:rsid w:val="00D1196B"/>
    <w:rsid w:val="00D126E0"/>
    <w:rsid w:val="00D13135"/>
    <w:rsid w:val="00D13CBB"/>
    <w:rsid w:val="00D13E4E"/>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0CD"/>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B3A"/>
    <w:rsid w:val="00D633E4"/>
    <w:rsid w:val="00D635AC"/>
    <w:rsid w:val="00D63643"/>
    <w:rsid w:val="00D63FB7"/>
    <w:rsid w:val="00D643AA"/>
    <w:rsid w:val="00D649A0"/>
    <w:rsid w:val="00D64D94"/>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66B9"/>
    <w:rsid w:val="00D76985"/>
    <w:rsid w:val="00D775E2"/>
    <w:rsid w:val="00D7771D"/>
    <w:rsid w:val="00D77B1D"/>
    <w:rsid w:val="00D8021F"/>
    <w:rsid w:val="00D80383"/>
    <w:rsid w:val="00D808FE"/>
    <w:rsid w:val="00D80F59"/>
    <w:rsid w:val="00D8238E"/>
    <w:rsid w:val="00D823C6"/>
    <w:rsid w:val="00D84E45"/>
    <w:rsid w:val="00D86462"/>
    <w:rsid w:val="00D8665E"/>
    <w:rsid w:val="00D86960"/>
    <w:rsid w:val="00D871CE"/>
    <w:rsid w:val="00D871D4"/>
    <w:rsid w:val="00D873CB"/>
    <w:rsid w:val="00D879D7"/>
    <w:rsid w:val="00D90556"/>
    <w:rsid w:val="00D9116D"/>
    <w:rsid w:val="00D912FE"/>
    <w:rsid w:val="00D9196D"/>
    <w:rsid w:val="00D92982"/>
    <w:rsid w:val="00D93B5D"/>
    <w:rsid w:val="00D954D5"/>
    <w:rsid w:val="00D96339"/>
    <w:rsid w:val="00D966E7"/>
    <w:rsid w:val="00D96C2C"/>
    <w:rsid w:val="00D9741F"/>
    <w:rsid w:val="00D976C4"/>
    <w:rsid w:val="00D97FCE"/>
    <w:rsid w:val="00DA0677"/>
    <w:rsid w:val="00DA0C1F"/>
    <w:rsid w:val="00DA0EA8"/>
    <w:rsid w:val="00DA0FB8"/>
    <w:rsid w:val="00DA17B8"/>
    <w:rsid w:val="00DA1D78"/>
    <w:rsid w:val="00DA1FCE"/>
    <w:rsid w:val="00DA2639"/>
    <w:rsid w:val="00DA2680"/>
    <w:rsid w:val="00DA304E"/>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4F77"/>
    <w:rsid w:val="00DC5330"/>
    <w:rsid w:val="00DC53EF"/>
    <w:rsid w:val="00DC6986"/>
    <w:rsid w:val="00DC72A8"/>
    <w:rsid w:val="00DC79DF"/>
    <w:rsid w:val="00DD20C2"/>
    <w:rsid w:val="00DD242D"/>
    <w:rsid w:val="00DD262E"/>
    <w:rsid w:val="00DD3505"/>
    <w:rsid w:val="00DD35C4"/>
    <w:rsid w:val="00DD360D"/>
    <w:rsid w:val="00DD3B90"/>
    <w:rsid w:val="00DD3DD3"/>
    <w:rsid w:val="00DD3E3F"/>
    <w:rsid w:val="00DD5A37"/>
    <w:rsid w:val="00DD5F1C"/>
    <w:rsid w:val="00DD61CF"/>
    <w:rsid w:val="00DD6544"/>
    <w:rsid w:val="00DD66B9"/>
    <w:rsid w:val="00DD6D27"/>
    <w:rsid w:val="00DD7EBA"/>
    <w:rsid w:val="00DE0602"/>
    <w:rsid w:val="00DE06FA"/>
    <w:rsid w:val="00DE0DB1"/>
    <w:rsid w:val="00DE1046"/>
    <w:rsid w:val="00DE1114"/>
    <w:rsid w:val="00DE12D3"/>
    <w:rsid w:val="00DE14C4"/>
    <w:rsid w:val="00DE238A"/>
    <w:rsid w:val="00DE3625"/>
    <w:rsid w:val="00DE3845"/>
    <w:rsid w:val="00DE3DE1"/>
    <w:rsid w:val="00DE42F9"/>
    <w:rsid w:val="00DE46A2"/>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2FF6"/>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205"/>
    <w:rsid w:val="00E033FB"/>
    <w:rsid w:val="00E03F7F"/>
    <w:rsid w:val="00E05A91"/>
    <w:rsid w:val="00E06729"/>
    <w:rsid w:val="00E06CD9"/>
    <w:rsid w:val="00E10665"/>
    <w:rsid w:val="00E1073D"/>
    <w:rsid w:val="00E108FE"/>
    <w:rsid w:val="00E10CC9"/>
    <w:rsid w:val="00E110E7"/>
    <w:rsid w:val="00E11B20"/>
    <w:rsid w:val="00E11BEA"/>
    <w:rsid w:val="00E128BD"/>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5ED5"/>
    <w:rsid w:val="00E3723A"/>
    <w:rsid w:val="00E37360"/>
    <w:rsid w:val="00E37743"/>
    <w:rsid w:val="00E377AB"/>
    <w:rsid w:val="00E37860"/>
    <w:rsid w:val="00E37A65"/>
    <w:rsid w:val="00E37B98"/>
    <w:rsid w:val="00E4134E"/>
    <w:rsid w:val="00E413A1"/>
    <w:rsid w:val="00E413CC"/>
    <w:rsid w:val="00E4152C"/>
    <w:rsid w:val="00E4225F"/>
    <w:rsid w:val="00E423F2"/>
    <w:rsid w:val="00E4286C"/>
    <w:rsid w:val="00E42C39"/>
    <w:rsid w:val="00E43269"/>
    <w:rsid w:val="00E43595"/>
    <w:rsid w:val="00E435B3"/>
    <w:rsid w:val="00E43714"/>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A0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0285"/>
    <w:rsid w:val="00E8154A"/>
    <w:rsid w:val="00E822EC"/>
    <w:rsid w:val="00E8234C"/>
    <w:rsid w:val="00E829DE"/>
    <w:rsid w:val="00E82B23"/>
    <w:rsid w:val="00E82DAE"/>
    <w:rsid w:val="00E82DE1"/>
    <w:rsid w:val="00E83893"/>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66C"/>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8B2"/>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108"/>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64B7"/>
    <w:rsid w:val="00F56E06"/>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C2B"/>
    <w:rsid w:val="00F651BE"/>
    <w:rsid w:val="00F6525C"/>
    <w:rsid w:val="00F65755"/>
    <w:rsid w:val="00F6660C"/>
    <w:rsid w:val="00F669D4"/>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394"/>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B030B"/>
    <w:rsid w:val="00FB07DC"/>
    <w:rsid w:val="00FB1F39"/>
    <w:rsid w:val="00FB20DC"/>
    <w:rsid w:val="00FB25A3"/>
    <w:rsid w:val="00FB2A2E"/>
    <w:rsid w:val="00FB2CA7"/>
    <w:rsid w:val="00FB31F9"/>
    <w:rsid w:val="00FB3400"/>
    <w:rsid w:val="00FB4C80"/>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E00A8"/>
    <w:rsid w:val="00FE039A"/>
    <w:rsid w:val="00FE0655"/>
    <w:rsid w:val="00FE0C49"/>
    <w:rsid w:val="00FE0CD0"/>
    <w:rsid w:val="00FE0FED"/>
    <w:rsid w:val="00FE11FB"/>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28D9"/>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78C52F-3A1F-4063-8621-B0D1B6A9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75D4"/>
    <w:pPr>
      <w:overflowPunct w:val="0"/>
      <w:autoSpaceDE w:val="0"/>
      <w:autoSpaceDN w:val="0"/>
      <w:adjustRightInd w:val="0"/>
      <w:spacing w:after="120"/>
      <w:jc w:val="both"/>
    </w:pPr>
    <w:rPr>
      <w:rFonts w:ascii="Times New Roman" w:hAnsi="Times New Roman"/>
      <w:sz w:val="22"/>
      <w:lang w:val="en-GB"/>
    </w:rPr>
  </w:style>
  <w:style w:type="paragraph" w:styleId="1">
    <w:name w:val="heading 1"/>
    <w:next w:val="a0"/>
    <w:link w:val="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9E35DB"/>
    <w:pPr>
      <w:numPr>
        <w:ilvl w:val="2"/>
      </w:numPr>
      <w:spacing w:before="120"/>
      <w:outlineLvl w:val="2"/>
    </w:pPr>
    <w:rPr>
      <w:sz w:val="28"/>
      <w:szCs w:val="28"/>
    </w:rPr>
  </w:style>
  <w:style w:type="paragraph" w:styleId="4">
    <w:name w:val="heading 4"/>
    <w:basedOn w:val="3"/>
    <w:next w:val="a0"/>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ascii="Arial" w:hAnsi="Arial" w:cs="Arial"/>
    </w:rPr>
  </w:style>
  <w:style w:type="paragraph" w:styleId="7">
    <w:name w:val="heading 7"/>
    <w:basedOn w:val="a0"/>
    <w:next w:val="a0"/>
    <w:qFormat/>
    <w:rsid w:val="009E35DB"/>
    <w:pPr>
      <w:keepNext/>
      <w:keepLines/>
      <w:numPr>
        <w:ilvl w:val="6"/>
        <w:numId w:val="1"/>
      </w:numPr>
      <w:spacing w:before="120"/>
      <w:outlineLvl w:val="6"/>
    </w:pPr>
    <w:rPr>
      <w:rFonts w:ascii="Arial" w:hAnsi="Arial"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bCs/>
    </w:rPr>
  </w:style>
  <w:style w:type="paragraph" w:styleId="10">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9E35DB"/>
    <w:pPr>
      <w:keepNext/>
      <w:keepLines/>
      <w:spacing w:before="180"/>
      <w:jc w:val="center"/>
    </w:pPr>
  </w:style>
  <w:style w:type="paragraph" w:styleId="a4">
    <w:name w:val="caption"/>
    <w:basedOn w:val="a0"/>
    <w:next w:val="a0"/>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 w:val="20"/>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Arial" w:hAnsi="Arial" w:cs="Arial"/>
      <w:sz w:val="16"/>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6"/>
      </w:numPr>
    </w:pPr>
  </w:style>
  <w:style w:type="paragraph" w:styleId="a">
    <w:name w:val="List Bullet"/>
    <w:basedOn w:val="ab"/>
    <w:rsid w:val="00F313D6"/>
    <w:pPr>
      <w:numPr>
        <w:numId w:val="5"/>
      </w:numPr>
    </w:pPr>
  </w:style>
  <w:style w:type="paragraph" w:styleId="30">
    <w:name w:val="List Bullet 3"/>
    <w:basedOn w:val="20"/>
    <w:rsid w:val="00F313D6"/>
    <w:pPr>
      <w:numPr>
        <w:numId w:val="7"/>
      </w:numPr>
    </w:pPr>
  </w:style>
  <w:style w:type="paragraph" w:customStyle="1" w:styleId="EQ">
    <w:name w:val="EQ"/>
    <w:basedOn w:val="a0"/>
    <w:next w:val="a0"/>
    <w:rsid w:val="009E35DB"/>
    <w:pPr>
      <w:keepLines/>
      <w:tabs>
        <w:tab w:val="center" w:pos="4536"/>
        <w:tab w:val="right" w:pos="9072"/>
      </w:tabs>
    </w:pPr>
    <w:rPr>
      <w:noProof/>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rsid w:val="009E35DB"/>
    <w:pPr>
      <w:keepLines/>
      <w:ind w:left="1135" w:hanging="851"/>
    </w:pPr>
    <w:rPr>
      <w:color w:val="FF0000"/>
    </w:rPr>
  </w:style>
  <w:style w:type="paragraph" w:styleId="40">
    <w:name w:val="List Bullet 4"/>
    <w:basedOn w:val="30"/>
    <w:rsid w:val="00641533"/>
    <w:pPr>
      <w:numPr>
        <w:numId w:val="8"/>
      </w:numPr>
    </w:pPr>
  </w:style>
  <w:style w:type="paragraph" w:styleId="50">
    <w:name w:val="List Bullet 5"/>
    <w:basedOn w:val="40"/>
    <w:rsid w:val="00641533"/>
    <w:pPr>
      <w:numPr>
        <w:numId w:val="4"/>
      </w:numPr>
    </w:pPr>
  </w:style>
  <w:style w:type="paragraph" w:styleId="ac">
    <w:name w:val="footer"/>
    <w:basedOn w:val="a8"/>
    <w:semiHidden/>
    <w:rsid w:val="009E35DB"/>
    <w:pPr>
      <w:jc w:val="center"/>
    </w:pPr>
    <w:rPr>
      <w:i/>
      <w:iCs/>
    </w:rPr>
  </w:style>
  <w:style w:type="paragraph" w:customStyle="1" w:styleId="Reference">
    <w:name w:val="Reference"/>
    <w:basedOn w:val="a0"/>
    <w:rsid w:val="009E35DB"/>
    <w:pPr>
      <w:numPr>
        <w:numId w:val="2"/>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
    <w:rsid w:val="0095681E"/>
  </w:style>
  <w:style w:type="character" w:styleId="af">
    <w:name w:val="Hyperlink"/>
    <w:uiPriority w:val="99"/>
    <w:rsid w:val="0090336B"/>
    <w:rPr>
      <w:color w:val="0000FF"/>
      <w:u w:val="single"/>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semiHidden/>
    <w:rsid w:val="009C403E"/>
    <w:rPr>
      <w:sz w:val="20"/>
    </w:rPr>
  </w:style>
  <w:style w:type="paragraph" w:styleId="af3">
    <w:name w:val="annotation subject"/>
    <w:basedOn w:val="af2"/>
    <w:next w:val="af2"/>
    <w:semiHidden/>
    <w:rsid w:val="009C403E"/>
    <w:rPr>
      <w:b/>
      <w:bCs/>
    </w:rPr>
  </w:style>
  <w:style w:type="character" w:customStyle="1" w:styleId="1Char">
    <w:name w:val="标题 1 Char"/>
    <w:link w:val="1"/>
    <w:rsid w:val="00085B52"/>
    <w:rPr>
      <w:rFonts w:ascii="Arial" w:hAnsi="Arial" w:cs="Arial"/>
      <w:sz w:val="36"/>
      <w:szCs w:val="36"/>
      <w:lang w:val="en-GB"/>
    </w:rPr>
  </w:style>
  <w:style w:type="paragraph" w:customStyle="1" w:styleId="TH">
    <w:name w:val="TH"/>
    <w:basedOn w:val="a0"/>
    <w:link w:val="THChar"/>
    <w:qFormat/>
    <w:rsid w:val="00881CDD"/>
    <w:pPr>
      <w:keepNext/>
      <w:keepLines/>
      <w:overflowPunct/>
      <w:autoSpaceDE/>
      <w:autoSpaceDN/>
      <w:adjustRightInd/>
      <w:spacing w:before="60" w:after="180"/>
      <w:jc w:val="center"/>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NO">
    <w:name w:val="NO"/>
    <w:basedOn w:val="a0"/>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a0"/>
    <w:rsid w:val="00C07377"/>
    <w:pPr>
      <w:numPr>
        <w:numId w:val="3"/>
      </w:numPr>
    </w:pPr>
    <w:rPr>
      <w:b/>
      <w:bCs/>
      <w:lang w:val="en-US"/>
    </w:rPr>
  </w:style>
  <w:style w:type="character" w:customStyle="1" w:styleId="Char">
    <w:name w:val="正文文本 Char"/>
    <w:link w:val="ab"/>
    <w:rsid w:val="0056121F"/>
    <w:rPr>
      <w:sz w:val="22"/>
      <w:lang w:val="en-GB" w:eastAsia="zh-CN" w:bidi="ar-SA"/>
    </w:rPr>
  </w:style>
  <w:style w:type="paragraph" w:customStyle="1" w:styleId="B1">
    <w:name w:val="B1"/>
    <w:basedOn w:val="a7"/>
    <w:link w:val="B1Char1"/>
    <w:rsid w:val="000D30A5"/>
    <w:pPr>
      <w:overflowPunct/>
      <w:autoSpaceDE/>
      <w:autoSpaceDN/>
      <w:adjustRightInd/>
      <w:spacing w:after="180"/>
      <w:jc w:val="left"/>
    </w:pPr>
    <w:rPr>
      <w:rFonts w:eastAsia="MS Mincho"/>
      <w:sz w:val="20"/>
      <w:lang w:eastAsia="en-US"/>
    </w:rPr>
  </w:style>
  <w:style w:type="table" w:styleId="af4">
    <w:name w:val="Table Grid"/>
    <w:basedOn w:val="a2"/>
    <w:uiPriority w:val="59"/>
    <w:rsid w:val="009D01E9"/>
    <w:pPr>
      <w:overflowPunct w:val="0"/>
      <w:autoSpaceDE w:val="0"/>
      <w:autoSpaceDN w:val="0"/>
      <w:adjustRightInd w:val="0"/>
      <w:spacing w:after="12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Figure">
    <w:name w:val="CaptionFigure"/>
    <w:basedOn w:val="a0"/>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a0"/>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
    <w:name w:val="Heading3"/>
    <w:basedOn w:val="a0"/>
    <w:rsid w:val="006375BE"/>
    <w:rPr>
      <w:lang w:val="en-US"/>
    </w:rPr>
  </w:style>
  <w:style w:type="paragraph" w:customStyle="1" w:styleId="Numbered">
    <w:name w:val="Numbered"/>
    <w:aliases w:val="Left:  0 cm,Hanging:  2 cm"/>
    <w:basedOn w:val="ab"/>
    <w:rsid w:val="006375BE"/>
    <w:rPr>
      <w:lang w:val="en-US"/>
    </w:rPr>
  </w:style>
  <w:style w:type="paragraph" w:customStyle="1" w:styleId="3GPPHeaderArial">
    <w:name w:val="3GPP_Header + Arial"/>
    <w:basedOn w:val="a0"/>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54D7A"/>
    <w:rPr>
      <w:rFonts w:ascii="Courier New" w:hAnsi="Courier New"/>
      <w:noProof/>
      <w:sz w:val="16"/>
      <w:lang w:val="en-GB" w:eastAsia="en-US" w:bidi="ar-SA"/>
    </w:rPr>
  </w:style>
  <w:style w:type="paragraph" w:customStyle="1" w:styleId="Doc-text2">
    <w:name w:val="Doc-text2"/>
    <w:basedOn w:val="a0"/>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7406B"/>
    <w:rPr>
      <w:rFonts w:ascii="Arial" w:eastAsia="MS Mincho" w:hAnsi="Arial"/>
      <w:szCs w:val="24"/>
      <w:lang w:val="en-GB" w:eastAsia="en-GB"/>
    </w:rPr>
  </w:style>
  <w:style w:type="paragraph" w:styleId="af5">
    <w:name w:val="List Paragraph"/>
    <w:aliases w:val="- Bullets,목록 단락"/>
    <w:basedOn w:val="a0"/>
    <w:link w:val="Char0"/>
    <w:uiPriority w:val="34"/>
    <w:qFormat/>
    <w:rsid w:val="00BE30CA"/>
    <w:pPr>
      <w:ind w:leftChars="200" w:left="480"/>
    </w:pPr>
    <w:rPr>
      <w:lang w:eastAsia="x-none"/>
    </w:r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a0"/>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link w:val="Comments"/>
    <w:rsid w:val="00C1326C"/>
    <w:rPr>
      <w:rFonts w:ascii="Arial" w:eastAsia="MS Mincho" w:hAnsi="Arial"/>
      <w:i/>
      <w:sz w:val="16"/>
      <w:szCs w:val="24"/>
      <w:lang w:val="en-GB" w:eastAsia="en-GB"/>
    </w:rPr>
  </w:style>
  <w:style w:type="table" w:styleId="3-6">
    <w:name w:val="Medium Grid 3 Accent 6"/>
    <w:basedOn w:val="a2"/>
    <w:uiPriority w:val="69"/>
    <w:rsid w:val="00913A2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
    <w:name w:val="Light List Accent 6"/>
    <w:basedOn w:val="a2"/>
    <w:uiPriority w:val="61"/>
    <w:rsid w:val="00901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1-6">
    <w:name w:val="Medium Shading 1 Accent 6"/>
    <w:basedOn w:val="a2"/>
    <w:uiPriority w:val="63"/>
    <w:rsid w:val="009010E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a0"/>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link w:val="B1"/>
    <w:locked/>
    <w:rsid w:val="00341254"/>
    <w:rPr>
      <w:rFonts w:ascii="Times New Roman" w:eastAsia="MS Mincho" w:hAnsi="Times New Roman"/>
      <w:lang w:val="en-GB" w:eastAsia="en-US"/>
    </w:rPr>
  </w:style>
  <w:style w:type="character" w:customStyle="1" w:styleId="B2Char">
    <w:name w:val="B2 Char"/>
    <w:link w:val="B2"/>
    <w:locked/>
    <w:rsid w:val="00341254"/>
    <w:rPr>
      <w:rFonts w:ascii="Times New Roman" w:hAnsi="Times New Roman"/>
      <w:lang w:val="en-GB" w:eastAsia="en-US"/>
    </w:rPr>
  </w:style>
  <w:style w:type="paragraph" w:customStyle="1" w:styleId="B2">
    <w:name w:val="B2"/>
    <w:basedOn w:val="24"/>
    <w:link w:val="B2Char"/>
    <w:rsid w:val="00341254"/>
    <w:pPr>
      <w:overflowPunct/>
      <w:autoSpaceDE/>
      <w:autoSpaceDN/>
      <w:adjustRightInd/>
      <w:spacing w:after="180"/>
      <w:jc w:val="left"/>
    </w:pPr>
    <w:rPr>
      <w:sz w:val="20"/>
      <w:lang w:eastAsia="en-US"/>
    </w:rPr>
  </w:style>
  <w:style w:type="character" w:customStyle="1" w:styleId="B3Char2">
    <w:name w:val="B3 Char2"/>
    <w:link w:val="B3"/>
    <w:locked/>
    <w:rsid w:val="00341254"/>
    <w:rPr>
      <w:rFonts w:ascii="Times New Roman" w:hAnsi="Times New Roman"/>
      <w:lang w:val="en-GB" w:eastAsia="en-US"/>
    </w:rPr>
  </w:style>
  <w:style w:type="paragraph" w:customStyle="1" w:styleId="B3">
    <w:name w:val="B3"/>
    <w:basedOn w:val="32"/>
    <w:link w:val="B3Char2"/>
    <w:rsid w:val="00341254"/>
    <w:pPr>
      <w:overflowPunct/>
      <w:autoSpaceDE/>
      <w:autoSpaceDN/>
      <w:adjustRightInd/>
      <w:spacing w:after="180"/>
      <w:jc w:val="left"/>
    </w:pPr>
    <w:rPr>
      <w:sz w:val="20"/>
      <w:lang w:eastAsia="en-US"/>
    </w:rPr>
  </w:style>
  <w:style w:type="character" w:customStyle="1" w:styleId="B4Char">
    <w:name w:val="B4 Char"/>
    <w:link w:val="B4"/>
    <w:locked/>
    <w:rsid w:val="00322393"/>
    <w:rPr>
      <w:rFonts w:ascii="Times New Roman" w:hAnsi="Times New Roman"/>
      <w:lang w:val="en-GB" w:eastAsia="en-US"/>
    </w:rPr>
  </w:style>
  <w:style w:type="paragraph" w:customStyle="1" w:styleId="B4">
    <w:name w:val="B4"/>
    <w:basedOn w:val="42"/>
    <w:link w:val="B4Char"/>
    <w:rsid w:val="00322393"/>
    <w:pPr>
      <w:overflowPunct/>
      <w:autoSpaceDE/>
      <w:autoSpaceDN/>
      <w:adjustRightInd/>
      <w:spacing w:after="180"/>
      <w:jc w:val="left"/>
    </w:pPr>
    <w:rPr>
      <w:sz w:val="20"/>
      <w:lang w:eastAsia="en-US"/>
    </w:rPr>
  </w:style>
  <w:style w:type="paragraph" w:customStyle="1" w:styleId="B5">
    <w:name w:val="B5"/>
    <w:basedOn w:val="52"/>
    <w:rsid w:val="00322393"/>
    <w:pPr>
      <w:overflowPunct/>
      <w:autoSpaceDE/>
      <w:autoSpaceDN/>
      <w:adjustRightInd/>
      <w:spacing w:after="180"/>
      <w:jc w:val="left"/>
    </w:pPr>
    <w:rPr>
      <w:sz w:val="20"/>
      <w:lang w:eastAsia="en-US"/>
    </w:rPr>
  </w:style>
  <w:style w:type="character" w:customStyle="1" w:styleId="B1Zchn">
    <w:name w:val="B1 Zchn"/>
    <w:locked/>
    <w:rsid w:val="006A301D"/>
    <w:rPr>
      <w:lang w:val="en-GB" w:eastAsia="en-US"/>
    </w:rPr>
  </w:style>
  <w:style w:type="character" w:customStyle="1" w:styleId="2Char">
    <w:name w:val="标题 2 Char"/>
    <w:link w:val="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locked/>
    <w:rsid w:val="00DD3B90"/>
    <w:rPr>
      <w:rFonts w:ascii="Arial" w:hAnsi="Arial"/>
      <w:sz w:val="18"/>
      <w:lang w:val="en-GB" w:eastAsia="en-US"/>
    </w:rPr>
  </w:style>
  <w:style w:type="character" w:customStyle="1" w:styleId="THChar">
    <w:name w:val="TH Char"/>
    <w:link w:val="TH"/>
    <w:qFormat/>
    <w:locked/>
    <w:rsid w:val="00DD3B90"/>
    <w:rPr>
      <w:rFonts w:ascii="Arial" w:hAnsi="Arial"/>
      <w:b/>
      <w:lang w:val="en-GB" w:eastAsia="en-US"/>
    </w:rPr>
  </w:style>
  <w:style w:type="paragraph" w:customStyle="1" w:styleId="TAN">
    <w:name w:val="TAN"/>
    <w:basedOn w:val="a0"/>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link w:val="TAH"/>
    <w:locked/>
    <w:rsid w:val="00DD3B90"/>
    <w:rPr>
      <w:rFonts w:ascii="Arial" w:hAnsi="Arial"/>
      <w:b/>
      <w:sz w:val="18"/>
      <w:lang w:val="en-GB" w:eastAsia="en-US"/>
    </w:rPr>
  </w:style>
  <w:style w:type="character" w:customStyle="1" w:styleId="highlight">
    <w:name w:val="highlight"/>
    <w:basedOn w:val="a1"/>
    <w:rsid w:val="00942915"/>
  </w:style>
  <w:style w:type="character" w:customStyle="1" w:styleId="apple-converted-space">
    <w:name w:val="apple-converted-space"/>
    <w:basedOn w:val="a1"/>
    <w:rsid w:val="00942915"/>
  </w:style>
  <w:style w:type="paragraph" w:customStyle="1" w:styleId="TAL">
    <w:name w:val="TAL"/>
    <w:basedOn w:val="a0"/>
    <w:rsid w:val="00E11BEA"/>
    <w:pPr>
      <w:keepNext/>
      <w:keepLines/>
      <w:spacing w:after="0"/>
      <w:jc w:val="left"/>
      <w:textAlignment w:val="baseline"/>
    </w:pPr>
    <w:rPr>
      <w:rFonts w:ascii="Arial" w:eastAsia="Times New Roman" w:hAnsi="Arial"/>
      <w:sz w:val="18"/>
      <w:lang w:eastAsia="en-US"/>
    </w:rPr>
  </w:style>
  <w:style w:type="paragraph" w:customStyle="1" w:styleId="bullet">
    <w:name w:val="bullet"/>
    <w:basedOn w:val="a0"/>
    <w:rsid w:val="00DE0602"/>
    <w:pPr>
      <w:numPr>
        <w:numId w:val="13"/>
      </w:numPr>
      <w:overflowPunct/>
      <w:autoSpaceDE/>
      <w:autoSpaceDN/>
      <w:adjustRightInd/>
      <w:spacing w:after="180"/>
      <w:jc w:val="left"/>
    </w:pPr>
    <w:rPr>
      <w:rFonts w:eastAsia="MS Mincho"/>
      <w:sz w:val="20"/>
      <w:lang w:eastAsia="en-US"/>
    </w:rPr>
  </w:style>
  <w:style w:type="character" w:customStyle="1" w:styleId="Char0">
    <w:name w:val="列出段落 Char"/>
    <w:aliases w:val="- Bullets Char,목록 단락 Char"/>
    <w:link w:val="af5"/>
    <w:uiPriority w:val="34"/>
    <w:qFormat/>
    <w:locked/>
    <w:rsid w:val="00DE0602"/>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5213">
      <w:bodyDiv w:val="1"/>
      <w:marLeft w:val="0"/>
      <w:marRight w:val="0"/>
      <w:marTop w:val="0"/>
      <w:marBottom w:val="0"/>
      <w:divBdr>
        <w:top w:val="none" w:sz="0" w:space="0" w:color="auto"/>
        <w:left w:val="none" w:sz="0" w:space="0" w:color="auto"/>
        <w:bottom w:val="none" w:sz="0" w:space="0" w:color="auto"/>
        <w:right w:val="none" w:sz="0" w:space="0" w:color="auto"/>
      </w:divBdr>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0706621">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60211168">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12270-FE4A-4B3E-9278-BBBB5E68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767</TotalTime>
  <Pages>4</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cp:lastModifiedBy>Tao Chen (陈滔)</cp:lastModifiedBy>
  <cp:revision>23</cp:revision>
  <cp:lastPrinted>2011-10-27T10:06:00Z</cp:lastPrinted>
  <dcterms:created xsi:type="dcterms:W3CDTF">2018-02-17T07:00:00Z</dcterms:created>
  <dcterms:modified xsi:type="dcterms:W3CDTF">2018-05-12T04:42:00Z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55208171</vt:i4>
  </property>
  <property fmtid="{D5CDD505-2E9C-101B-9397-08002B2CF9AE}" pid="4" name="_EmailSubject">
    <vt:lpwstr>paging tdoc draft on timing/frequency tracking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2044446309</vt:i4>
  </property>
  <property fmtid="{D5CDD505-2E9C-101B-9397-08002B2CF9AE}" pid="8" name="_ReviewingToolsShownOnce">
    <vt:lpwstr/>
  </property>
</Properties>
</file>